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2F53" w14:textId="77777777" w:rsidR="00B05DE5" w:rsidRPr="00006C03" w:rsidRDefault="00B05DE5" w:rsidP="00B05DE5">
      <w:pPr>
        <w:rPr>
          <w:rFonts w:asciiTheme="majorHAnsi" w:hAnsiTheme="majorHAnsi" w:cstheme="majorHAnsi"/>
          <w:sz w:val="24"/>
          <w:szCs w:val="24"/>
          <w:lang w:val="bs-Latn-BA"/>
        </w:rPr>
      </w:pPr>
    </w:p>
    <w:p w14:paraId="55DB739E" w14:textId="77777777" w:rsidR="00B05DE5" w:rsidRPr="00006C03" w:rsidRDefault="00B05DE5" w:rsidP="00B05DE5">
      <w:pPr>
        <w:shd w:val="clear" w:color="auto" w:fill="FFFFFF"/>
        <w:spacing w:line="390" w:lineRule="atLeast"/>
        <w:jc w:val="center"/>
        <w:rPr>
          <w:rFonts w:asciiTheme="majorHAnsi" w:eastAsia="Times New Roman" w:hAnsiTheme="majorHAnsi" w:cstheme="majorHAnsi"/>
          <w:b/>
          <w:bCs/>
          <w:color w:val="222222"/>
          <w:sz w:val="24"/>
          <w:szCs w:val="24"/>
          <w:lang w:val="bs-Latn-BA"/>
        </w:rPr>
      </w:pPr>
      <w:r w:rsidRPr="00006C03">
        <w:rPr>
          <w:rFonts w:asciiTheme="majorHAnsi" w:eastAsia="Times New Roman" w:hAnsiTheme="majorHAnsi" w:cstheme="majorHAnsi"/>
          <w:b/>
          <w:bCs/>
          <w:color w:val="222222"/>
          <w:sz w:val="24"/>
          <w:szCs w:val="24"/>
          <w:lang w:val="bs-Latn-BA"/>
        </w:rPr>
        <w:t>Javni poziv</w:t>
      </w:r>
      <w:r>
        <w:rPr>
          <w:rFonts w:asciiTheme="majorHAnsi" w:eastAsia="Times New Roman" w:hAnsiTheme="majorHAnsi" w:cstheme="majorHAnsi"/>
          <w:b/>
          <w:bCs/>
          <w:color w:val="222222"/>
          <w:sz w:val="24"/>
          <w:szCs w:val="24"/>
          <w:lang w:val="bs-Latn-BA"/>
        </w:rPr>
        <w:t xml:space="preserve"> za prijave za izgradnju kapaciteta i sub-granting za rodno odgovorno budžetiranje</w:t>
      </w:r>
    </w:p>
    <w:p w14:paraId="5EEF66F6" w14:textId="77777777" w:rsidR="00B05DE5" w:rsidRPr="00006C03" w:rsidRDefault="00B05DE5" w:rsidP="00B05DE5">
      <w:pPr>
        <w:shd w:val="clear" w:color="auto" w:fill="FFFFFF"/>
        <w:spacing w:after="390" w:line="390" w:lineRule="atLeast"/>
        <w:jc w:val="both"/>
        <w:rPr>
          <w:rFonts w:asciiTheme="majorHAnsi" w:eastAsia="Times New Roman" w:hAnsiTheme="majorHAnsi" w:cstheme="majorHAnsi"/>
          <w:color w:val="222222"/>
          <w:sz w:val="24"/>
          <w:szCs w:val="24"/>
          <w:lang w:val="bs-Latn-BA"/>
        </w:rPr>
      </w:pPr>
      <w:r>
        <w:rPr>
          <w:rFonts w:asciiTheme="majorHAnsi" w:eastAsia="Times New Roman" w:hAnsiTheme="majorHAnsi" w:cstheme="majorHAnsi"/>
          <w:color w:val="222222"/>
          <w:sz w:val="24"/>
          <w:szCs w:val="24"/>
          <w:lang w:val="bs-Latn-BA"/>
        </w:rPr>
        <w:t>Referentni broj poziva</w:t>
      </w:r>
      <w:r w:rsidRPr="00006C03">
        <w:rPr>
          <w:rFonts w:asciiTheme="majorHAnsi" w:eastAsia="Times New Roman" w:hAnsiTheme="majorHAnsi" w:cstheme="majorHAnsi"/>
          <w:color w:val="222222"/>
          <w:sz w:val="24"/>
          <w:szCs w:val="24"/>
          <w:lang w:val="bs-Latn-BA"/>
        </w:rPr>
        <w:t>: 2841/02/23</w:t>
      </w:r>
    </w:p>
    <w:p w14:paraId="214DE128" w14:textId="51179E5A" w:rsidR="00B05DE5" w:rsidRPr="00006C03" w:rsidRDefault="00B05DE5" w:rsidP="00B05DE5">
      <w:pPr>
        <w:shd w:val="clear" w:color="auto" w:fill="FFFFFF"/>
        <w:spacing w:line="390" w:lineRule="atLeast"/>
        <w:jc w:val="both"/>
        <w:rPr>
          <w:rFonts w:asciiTheme="majorHAnsi" w:eastAsia="Times New Roman" w:hAnsiTheme="majorHAnsi" w:cstheme="majorHAnsi"/>
          <w:b/>
          <w:color w:val="222222"/>
          <w:sz w:val="24"/>
          <w:szCs w:val="24"/>
          <w:lang w:val="bs-Latn-BA"/>
        </w:rPr>
      </w:pPr>
      <w:r>
        <w:rPr>
          <w:rFonts w:asciiTheme="majorHAnsi" w:eastAsia="Times New Roman" w:hAnsiTheme="majorHAnsi" w:cstheme="majorHAnsi"/>
          <w:b/>
          <w:color w:val="222222"/>
          <w:sz w:val="24"/>
          <w:szCs w:val="24"/>
          <w:lang w:val="bs-Latn-BA"/>
        </w:rPr>
        <w:t>Projekat</w:t>
      </w:r>
      <w:r w:rsidRPr="00006C03">
        <w:rPr>
          <w:rFonts w:asciiTheme="majorHAnsi" w:eastAsia="Times New Roman" w:hAnsiTheme="majorHAnsi" w:cstheme="majorHAnsi"/>
          <w:b/>
          <w:color w:val="222222"/>
          <w:sz w:val="24"/>
          <w:szCs w:val="24"/>
          <w:lang w:val="bs-Latn-BA"/>
        </w:rPr>
        <w:t xml:space="preserve">: </w:t>
      </w:r>
      <w:r w:rsidR="000B1A4E" w:rsidRPr="000B1A4E">
        <w:rPr>
          <w:rFonts w:asciiTheme="majorHAnsi" w:eastAsia="Times New Roman" w:hAnsiTheme="majorHAnsi" w:cstheme="majorHAnsi"/>
          <w:b/>
          <w:color w:val="222222"/>
          <w:sz w:val="24"/>
          <w:szCs w:val="24"/>
          <w:lang w:val="bs-Latn-BA"/>
        </w:rPr>
        <w:t xml:space="preserve">JAČANJE TRANSPARENTNOSTI I ODGOVORNOSTI U OBLASTI RODNE RAVNOPRAVNOSTI NA ZAPADNOM BALKANU I MOLDAVIJI </w:t>
      </w:r>
      <w:r w:rsidRPr="00006C03">
        <w:rPr>
          <w:rFonts w:asciiTheme="majorHAnsi" w:eastAsia="Times New Roman" w:hAnsiTheme="majorHAnsi" w:cstheme="majorHAnsi"/>
          <w:b/>
          <w:color w:val="222222"/>
          <w:sz w:val="24"/>
          <w:szCs w:val="24"/>
          <w:lang w:val="bs-Latn-BA"/>
        </w:rPr>
        <w:t>(GENDER BUDGET WATCHDOG NETWORK</w:t>
      </w:r>
      <w:r>
        <w:rPr>
          <w:rFonts w:asciiTheme="majorHAnsi" w:eastAsia="Times New Roman" w:hAnsiTheme="majorHAnsi" w:cstheme="majorHAnsi"/>
          <w:b/>
          <w:color w:val="222222"/>
          <w:sz w:val="24"/>
          <w:szCs w:val="24"/>
          <w:lang w:val="bs-Latn-BA"/>
        </w:rPr>
        <w:t>, FAZA 2</w:t>
      </w:r>
      <w:r w:rsidRPr="00006C03">
        <w:rPr>
          <w:rFonts w:asciiTheme="majorHAnsi" w:eastAsia="Times New Roman" w:hAnsiTheme="majorHAnsi" w:cstheme="majorHAnsi"/>
          <w:b/>
          <w:color w:val="222222"/>
          <w:sz w:val="24"/>
          <w:szCs w:val="24"/>
          <w:lang w:val="bs-Latn-BA"/>
        </w:rPr>
        <w:t>)</w:t>
      </w:r>
    </w:p>
    <w:p w14:paraId="43C383B0" w14:textId="77777777" w:rsidR="00B05DE5" w:rsidRPr="00006C03" w:rsidRDefault="00B05DE5" w:rsidP="00B05DE5">
      <w:pPr>
        <w:shd w:val="clear" w:color="auto" w:fill="FFFFFF"/>
        <w:spacing w:line="390" w:lineRule="atLeast"/>
        <w:jc w:val="both"/>
        <w:rPr>
          <w:rFonts w:asciiTheme="majorHAnsi" w:eastAsia="Times New Roman" w:hAnsiTheme="majorHAnsi" w:cstheme="majorHAnsi"/>
          <w:b/>
          <w:color w:val="222222"/>
          <w:sz w:val="24"/>
          <w:szCs w:val="24"/>
          <w:lang w:val="bs-Latn-BA"/>
        </w:rPr>
      </w:pPr>
      <w:r>
        <w:rPr>
          <w:rFonts w:asciiTheme="majorHAnsi" w:eastAsia="Times New Roman" w:hAnsiTheme="majorHAnsi" w:cstheme="majorHAnsi"/>
          <w:b/>
          <w:color w:val="222222"/>
          <w:sz w:val="24"/>
          <w:szCs w:val="24"/>
          <w:lang w:val="bs-Latn-BA"/>
        </w:rPr>
        <w:t>Finansiran od strane Austrijske razvojne agencije i Švedske agencije za međunarodni razvoj i saradnju</w:t>
      </w:r>
    </w:p>
    <w:p w14:paraId="3E9FCDB4" w14:textId="77777777" w:rsidR="00B05DE5" w:rsidRPr="00006C03" w:rsidRDefault="00B05DE5" w:rsidP="00B05DE5">
      <w:pPr>
        <w:shd w:val="clear" w:color="auto" w:fill="FFFFFF"/>
        <w:spacing w:line="390" w:lineRule="atLeast"/>
        <w:jc w:val="both"/>
        <w:rPr>
          <w:rFonts w:asciiTheme="majorHAnsi" w:eastAsia="Times New Roman" w:hAnsiTheme="majorHAnsi" w:cstheme="majorHAnsi"/>
          <w:b/>
          <w:color w:val="222222"/>
          <w:sz w:val="24"/>
          <w:szCs w:val="24"/>
          <w:lang w:val="bs-Latn-BA"/>
        </w:rPr>
      </w:pPr>
    </w:p>
    <w:p w14:paraId="13A35945" w14:textId="77777777" w:rsidR="00B05DE5" w:rsidRPr="00006C03" w:rsidRDefault="00B05DE5" w:rsidP="00B05DE5">
      <w:pPr>
        <w:shd w:val="clear" w:color="auto" w:fill="FFFFFF" w:themeFill="background1"/>
        <w:spacing w:line="390" w:lineRule="atLeast"/>
        <w:jc w:val="both"/>
        <w:rPr>
          <w:rFonts w:asciiTheme="majorHAnsi" w:eastAsia="Times New Roman" w:hAnsiTheme="majorHAnsi" w:cstheme="majorBidi"/>
          <w:b/>
          <w:bCs/>
          <w:color w:val="222222"/>
          <w:sz w:val="24"/>
          <w:szCs w:val="24"/>
          <w:lang w:val="bs-Latn-BA"/>
        </w:rPr>
      </w:pPr>
      <w:r>
        <w:rPr>
          <w:rFonts w:asciiTheme="majorHAnsi" w:eastAsia="Times New Roman" w:hAnsiTheme="majorHAnsi" w:cstheme="majorBidi"/>
          <w:b/>
          <w:bCs/>
          <w:color w:val="222222"/>
          <w:sz w:val="24"/>
          <w:szCs w:val="24"/>
          <w:lang w:val="bs-Latn-BA"/>
        </w:rPr>
        <w:t xml:space="preserve">Partneri: Centar za promociju civilnog društva, </w:t>
      </w:r>
      <w:r w:rsidRPr="00006C03">
        <w:rPr>
          <w:rFonts w:asciiTheme="majorHAnsi" w:eastAsia="Times New Roman" w:hAnsiTheme="majorHAnsi" w:cstheme="majorBidi"/>
          <w:b/>
          <w:bCs/>
          <w:color w:val="222222"/>
          <w:sz w:val="24"/>
          <w:szCs w:val="24"/>
          <w:lang w:val="bs-Latn-BA"/>
        </w:rPr>
        <w:t>Centre for Research and Policy Making, Gender Alliance for Development Centre</w:t>
      </w:r>
      <w:r>
        <w:rPr>
          <w:rFonts w:asciiTheme="majorHAnsi" w:eastAsia="Times New Roman" w:hAnsiTheme="majorHAnsi" w:cstheme="majorBidi"/>
          <w:b/>
          <w:bCs/>
          <w:color w:val="222222"/>
          <w:sz w:val="24"/>
          <w:szCs w:val="24"/>
          <w:lang w:val="bs-Latn-BA"/>
        </w:rPr>
        <w:t xml:space="preserve">, </w:t>
      </w:r>
      <w:r w:rsidRPr="00006C03">
        <w:rPr>
          <w:rFonts w:asciiTheme="majorHAnsi" w:eastAsia="Times New Roman" w:hAnsiTheme="majorHAnsi" w:cstheme="majorBidi"/>
          <w:b/>
          <w:bCs/>
          <w:color w:val="222222"/>
          <w:sz w:val="24"/>
          <w:szCs w:val="24"/>
          <w:lang w:val="bs-Latn-BA"/>
        </w:rPr>
        <w:t>Kosovo Women’s Network</w:t>
      </w:r>
      <w:r>
        <w:rPr>
          <w:rFonts w:asciiTheme="majorHAnsi" w:eastAsia="Times New Roman" w:hAnsiTheme="majorHAnsi" w:cstheme="majorBidi"/>
          <w:b/>
          <w:bCs/>
          <w:color w:val="222222"/>
          <w:sz w:val="24"/>
          <w:szCs w:val="24"/>
          <w:lang w:val="bs-Latn-BA"/>
        </w:rPr>
        <w:t>,</w:t>
      </w:r>
      <w:r w:rsidRPr="00006C03">
        <w:rPr>
          <w:rFonts w:asciiTheme="majorHAnsi" w:eastAsia="Times New Roman" w:hAnsiTheme="majorHAnsi" w:cstheme="majorBidi"/>
          <w:b/>
          <w:bCs/>
          <w:color w:val="222222"/>
          <w:sz w:val="24"/>
          <w:szCs w:val="24"/>
          <w:lang w:val="bs-Latn-BA"/>
        </w:rPr>
        <w:t xml:space="preserve"> Wom</w:t>
      </w:r>
      <w:r>
        <w:rPr>
          <w:rFonts w:asciiTheme="majorHAnsi" w:eastAsia="Times New Roman" w:hAnsiTheme="majorHAnsi" w:cstheme="majorBidi"/>
          <w:b/>
          <w:bCs/>
          <w:color w:val="222222"/>
          <w:sz w:val="24"/>
          <w:szCs w:val="24"/>
          <w:lang w:val="bs-Latn-BA"/>
        </w:rPr>
        <w:t>en</w:t>
      </w:r>
      <w:r w:rsidRPr="00006C03">
        <w:rPr>
          <w:rFonts w:asciiTheme="majorHAnsi" w:eastAsia="Times New Roman" w:hAnsiTheme="majorHAnsi" w:cstheme="majorBidi"/>
          <w:b/>
          <w:bCs/>
          <w:color w:val="222222"/>
          <w:sz w:val="24"/>
          <w:szCs w:val="24"/>
          <w:lang w:val="bs-Latn-BA"/>
        </w:rPr>
        <w:t xml:space="preserve"> Action</w:t>
      </w:r>
      <w:r>
        <w:rPr>
          <w:rFonts w:asciiTheme="majorHAnsi" w:eastAsia="Times New Roman" w:hAnsiTheme="majorHAnsi" w:cstheme="majorBidi"/>
          <w:b/>
          <w:bCs/>
          <w:color w:val="222222"/>
          <w:sz w:val="24"/>
          <w:szCs w:val="24"/>
          <w:lang w:val="bs-Latn-BA"/>
        </w:rPr>
        <w:t>,</w:t>
      </w:r>
      <w:r w:rsidRPr="00006C03">
        <w:rPr>
          <w:rFonts w:asciiTheme="majorHAnsi" w:eastAsia="Times New Roman" w:hAnsiTheme="majorHAnsi" w:cstheme="majorBidi"/>
          <w:b/>
          <w:bCs/>
          <w:color w:val="222222"/>
          <w:sz w:val="24"/>
          <w:szCs w:val="24"/>
          <w:lang w:val="bs-Latn-BA"/>
        </w:rPr>
        <w:t xml:space="preserve"> Gender Knowledge Hub, Keystone Moldova</w:t>
      </w:r>
    </w:p>
    <w:p w14:paraId="7CA46E99" w14:textId="77777777" w:rsidR="00B05DE5" w:rsidRPr="00006C03" w:rsidRDefault="00B05DE5" w:rsidP="00B05DE5">
      <w:pPr>
        <w:shd w:val="clear" w:color="auto" w:fill="FFFFFF"/>
        <w:spacing w:line="390" w:lineRule="atLeast"/>
        <w:jc w:val="both"/>
        <w:rPr>
          <w:rFonts w:asciiTheme="majorHAnsi" w:eastAsia="Times New Roman" w:hAnsiTheme="majorHAnsi" w:cstheme="majorHAnsi"/>
          <w:color w:val="222222"/>
          <w:sz w:val="24"/>
          <w:szCs w:val="24"/>
          <w:lang w:val="bs-Latn-BA"/>
        </w:rPr>
      </w:pPr>
    </w:p>
    <w:p w14:paraId="4B33EF2C" w14:textId="54129D8A" w:rsidR="00B05DE5" w:rsidRPr="00006C03" w:rsidRDefault="00B05DE5" w:rsidP="00B05DE5">
      <w:pPr>
        <w:shd w:val="clear" w:color="auto" w:fill="FFFFFF" w:themeFill="background1"/>
        <w:spacing w:after="390" w:line="390" w:lineRule="atLeast"/>
        <w:jc w:val="both"/>
        <w:rPr>
          <w:rFonts w:asciiTheme="majorHAnsi" w:eastAsia="Times New Roman" w:hAnsiTheme="majorHAnsi" w:cstheme="majorBidi"/>
          <w:color w:val="222222"/>
          <w:sz w:val="24"/>
          <w:szCs w:val="24"/>
          <w:lang w:val="bs-Latn-BA"/>
        </w:rPr>
      </w:pPr>
      <w:r w:rsidRPr="00006C03">
        <w:rPr>
          <w:rFonts w:asciiTheme="majorHAnsi" w:eastAsia="Times New Roman" w:hAnsiTheme="majorHAnsi" w:cstheme="majorBidi"/>
          <w:color w:val="222222"/>
          <w:sz w:val="24"/>
          <w:szCs w:val="24"/>
          <w:lang w:val="bs-Latn-BA"/>
        </w:rPr>
        <w:t>Gender Budget Watchdog Network (GBWN)</w:t>
      </w:r>
      <w:r>
        <w:rPr>
          <w:rFonts w:asciiTheme="majorHAnsi" w:eastAsia="Times New Roman" w:hAnsiTheme="majorHAnsi" w:cstheme="majorBidi"/>
          <w:color w:val="222222"/>
          <w:sz w:val="24"/>
          <w:szCs w:val="24"/>
          <w:lang w:val="bs-Latn-BA"/>
        </w:rPr>
        <w:t>, mreža organizacija iz Albanije, Bosne i Hercegovine, Crne Gore, Kosova, Moldavije, Severne Makedonije i Srbije</w:t>
      </w:r>
      <w:r w:rsidRPr="00006C03">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 xml:space="preserve">objavljuje Javni poziv za prijave </w:t>
      </w:r>
      <w:r w:rsidRPr="00006C03">
        <w:rPr>
          <w:rFonts w:asciiTheme="majorHAnsi" w:eastAsia="Times New Roman" w:hAnsiTheme="majorHAnsi" w:cstheme="majorBidi"/>
          <w:color w:val="222222"/>
          <w:sz w:val="24"/>
          <w:szCs w:val="24"/>
          <w:lang w:val="bs-Latn-BA"/>
        </w:rPr>
        <w:t>za izgradnju kapaciteta i sub-granting za rodno odgovorno budžetiranje</w:t>
      </w:r>
      <w:r>
        <w:rPr>
          <w:rFonts w:asciiTheme="majorHAnsi" w:eastAsia="Times New Roman" w:hAnsiTheme="majorHAnsi" w:cstheme="majorBidi"/>
          <w:color w:val="222222"/>
          <w:sz w:val="24"/>
          <w:szCs w:val="24"/>
          <w:lang w:val="bs-Latn-BA"/>
        </w:rPr>
        <w:t xml:space="preserve"> </w:t>
      </w:r>
      <w:r w:rsidR="007E338A">
        <w:rPr>
          <w:rFonts w:asciiTheme="majorHAnsi" w:eastAsia="Times New Roman" w:hAnsiTheme="majorHAnsi" w:cstheme="majorBidi"/>
          <w:color w:val="222222"/>
          <w:sz w:val="24"/>
          <w:szCs w:val="24"/>
          <w:lang w:val="bs-Latn-BA"/>
        </w:rPr>
        <w:t>i odgovor na otpornost.</w:t>
      </w:r>
    </w:p>
    <w:p w14:paraId="226B541C" w14:textId="77777777" w:rsidR="00B05DE5" w:rsidRPr="00006C03" w:rsidRDefault="00B05DE5" w:rsidP="00B05DE5">
      <w:pPr>
        <w:shd w:val="clear" w:color="auto" w:fill="FFFFFF" w:themeFill="background1"/>
        <w:spacing w:after="390" w:line="390" w:lineRule="atLeast"/>
        <w:jc w:val="both"/>
        <w:rPr>
          <w:rFonts w:asciiTheme="majorHAnsi" w:eastAsia="Times New Roman" w:hAnsiTheme="majorHAnsi" w:cstheme="majorBidi"/>
          <w:b/>
          <w:bCs/>
          <w:color w:val="222222"/>
          <w:sz w:val="24"/>
          <w:szCs w:val="24"/>
          <w:lang w:val="bs-Latn-BA"/>
        </w:rPr>
      </w:pPr>
      <w:r>
        <w:rPr>
          <w:rFonts w:asciiTheme="majorHAnsi" w:eastAsia="Times New Roman" w:hAnsiTheme="majorHAnsi" w:cstheme="majorBidi"/>
          <w:b/>
          <w:bCs/>
          <w:color w:val="222222"/>
          <w:sz w:val="24"/>
          <w:szCs w:val="24"/>
          <w:lang w:val="bs-Latn-BA"/>
        </w:rPr>
        <w:t>Projekat</w:t>
      </w:r>
    </w:p>
    <w:p w14:paraId="0A8689F2" w14:textId="77777777" w:rsidR="00B05DE5" w:rsidRPr="00006C03" w:rsidRDefault="00B05DE5" w:rsidP="00B05DE5">
      <w:pPr>
        <w:shd w:val="clear" w:color="auto" w:fill="FFFFFF" w:themeFill="background1"/>
        <w:spacing w:after="390" w:line="390" w:lineRule="atLeast"/>
        <w:jc w:val="both"/>
        <w:rPr>
          <w:rFonts w:asciiTheme="majorHAnsi" w:eastAsia="Times New Roman" w:hAnsiTheme="majorHAnsi" w:cstheme="majorBidi"/>
          <w:color w:val="222222"/>
          <w:sz w:val="24"/>
          <w:szCs w:val="24"/>
          <w:lang w:val="bs-Latn-BA"/>
        </w:rPr>
      </w:pPr>
      <w:r>
        <w:rPr>
          <w:rFonts w:asciiTheme="majorHAnsi" w:eastAsia="Times New Roman" w:hAnsiTheme="majorHAnsi" w:cstheme="majorBidi"/>
          <w:color w:val="222222"/>
          <w:sz w:val="24"/>
          <w:szCs w:val="24"/>
          <w:lang w:val="bs-Latn-BA"/>
        </w:rPr>
        <w:t>Vlasti</w:t>
      </w:r>
      <w:r w:rsidRPr="00006C03">
        <w:rPr>
          <w:rFonts w:asciiTheme="majorHAnsi" w:eastAsia="Times New Roman" w:hAnsiTheme="majorHAnsi" w:cstheme="majorBidi"/>
          <w:color w:val="222222"/>
          <w:sz w:val="24"/>
          <w:szCs w:val="24"/>
          <w:lang w:val="bs-Latn-BA"/>
        </w:rPr>
        <w:t xml:space="preserve"> tek trebaju u potpunosti </w:t>
      </w:r>
      <w:r>
        <w:rPr>
          <w:rFonts w:asciiTheme="majorHAnsi" w:eastAsia="Times New Roman" w:hAnsiTheme="majorHAnsi" w:cstheme="majorBidi"/>
          <w:color w:val="222222"/>
          <w:sz w:val="24"/>
          <w:szCs w:val="24"/>
          <w:lang w:val="bs-Latn-BA"/>
        </w:rPr>
        <w:t>da implementiraju sve</w:t>
      </w:r>
      <w:r w:rsidRPr="00006C03">
        <w:rPr>
          <w:rFonts w:asciiTheme="majorHAnsi" w:eastAsia="Times New Roman" w:hAnsiTheme="majorHAnsi" w:cstheme="majorBidi"/>
          <w:color w:val="222222"/>
          <w:sz w:val="24"/>
          <w:szCs w:val="24"/>
          <w:lang w:val="bs-Latn-BA"/>
        </w:rPr>
        <w:t xml:space="preserve"> obveze </w:t>
      </w:r>
      <w:r>
        <w:rPr>
          <w:rFonts w:asciiTheme="majorHAnsi" w:eastAsia="Times New Roman" w:hAnsiTheme="majorHAnsi" w:cstheme="majorBidi"/>
          <w:color w:val="222222"/>
          <w:sz w:val="24"/>
          <w:szCs w:val="24"/>
          <w:lang w:val="bs-Latn-BA"/>
        </w:rPr>
        <w:t>vezane za rodno odgovorno budžetiranje</w:t>
      </w:r>
      <w:r w:rsidRPr="00006C03">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ROB</w:t>
      </w:r>
      <w:r w:rsidRPr="00006C03">
        <w:rPr>
          <w:rFonts w:asciiTheme="majorHAnsi" w:eastAsia="Times New Roman" w:hAnsiTheme="majorHAnsi" w:cstheme="majorBidi"/>
          <w:color w:val="222222"/>
          <w:sz w:val="24"/>
          <w:szCs w:val="24"/>
          <w:lang w:val="bs-Latn-BA"/>
        </w:rPr>
        <w:t>) i institucionali</w:t>
      </w:r>
      <w:r>
        <w:rPr>
          <w:rFonts w:asciiTheme="majorHAnsi" w:eastAsia="Times New Roman" w:hAnsiTheme="majorHAnsi" w:cstheme="majorBidi"/>
          <w:color w:val="222222"/>
          <w:sz w:val="24"/>
          <w:szCs w:val="24"/>
          <w:lang w:val="bs-Latn-BA"/>
        </w:rPr>
        <w:t xml:space="preserve">zovanje </w:t>
      </w:r>
      <w:r w:rsidRPr="00006C03">
        <w:rPr>
          <w:rFonts w:asciiTheme="majorHAnsi" w:eastAsia="Times New Roman" w:hAnsiTheme="majorHAnsi" w:cstheme="majorBidi"/>
          <w:color w:val="222222"/>
          <w:sz w:val="24"/>
          <w:szCs w:val="24"/>
          <w:lang w:val="bs-Latn-BA"/>
        </w:rPr>
        <w:t>ROB kroz ce</w:t>
      </w:r>
      <w:r>
        <w:rPr>
          <w:rFonts w:asciiTheme="majorHAnsi" w:eastAsia="Times New Roman" w:hAnsiTheme="majorHAnsi" w:cstheme="majorBidi"/>
          <w:color w:val="222222"/>
          <w:sz w:val="24"/>
          <w:szCs w:val="24"/>
          <w:lang w:val="bs-Latn-BA"/>
        </w:rPr>
        <w:t>o</w:t>
      </w:r>
      <w:r w:rsidRPr="00006C03">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budžetski</w:t>
      </w:r>
      <w:r w:rsidRPr="00006C03">
        <w:rPr>
          <w:rFonts w:asciiTheme="majorHAnsi" w:eastAsia="Times New Roman" w:hAnsiTheme="majorHAnsi" w:cstheme="majorBidi"/>
          <w:color w:val="222222"/>
          <w:sz w:val="24"/>
          <w:szCs w:val="24"/>
          <w:lang w:val="bs-Latn-BA"/>
        </w:rPr>
        <w:t xml:space="preserve"> proces. Osim toga, rodna analiza i rodno transformativni pristup klimatskim promenama na Zapadnom Balkanu (ZB) i Moldaviji </w:t>
      </w:r>
      <w:r>
        <w:rPr>
          <w:rFonts w:asciiTheme="majorHAnsi" w:eastAsia="Times New Roman" w:hAnsiTheme="majorHAnsi" w:cstheme="majorBidi"/>
          <w:color w:val="222222"/>
          <w:sz w:val="24"/>
          <w:szCs w:val="24"/>
          <w:lang w:val="bs-Latn-BA"/>
        </w:rPr>
        <w:t>vrlo je ograničen</w:t>
      </w:r>
      <w:r w:rsidRPr="00006C03">
        <w:rPr>
          <w:rFonts w:asciiTheme="majorHAnsi" w:eastAsia="Times New Roman" w:hAnsiTheme="majorHAnsi" w:cstheme="majorBidi"/>
          <w:color w:val="222222"/>
          <w:sz w:val="24"/>
          <w:szCs w:val="24"/>
          <w:lang w:val="bs-Latn-BA"/>
        </w:rPr>
        <w:t>. U međuvremenu, dok se angažman civilnog društva u pitanjima rodne ravnopravnosti i klimatskih promena povećao, postojalo je samo nekoliko međusektorskih inicijativa o rodnoj ravnopravnosti i klimatskim promenama. Organizacijama civilnog društva i kreatorima politika još uvek nedostaj</w:t>
      </w:r>
      <w:r>
        <w:rPr>
          <w:rFonts w:asciiTheme="majorHAnsi" w:eastAsia="Times New Roman" w:hAnsiTheme="majorHAnsi" w:cstheme="majorBidi"/>
          <w:color w:val="222222"/>
          <w:sz w:val="24"/>
          <w:szCs w:val="24"/>
          <w:lang w:val="bs-Latn-BA"/>
        </w:rPr>
        <w:t>e</w:t>
      </w:r>
      <w:r w:rsidRPr="00006C03">
        <w:rPr>
          <w:rFonts w:asciiTheme="majorHAnsi" w:eastAsia="Times New Roman" w:hAnsiTheme="majorHAnsi" w:cstheme="majorBidi"/>
          <w:color w:val="222222"/>
          <w:sz w:val="24"/>
          <w:szCs w:val="24"/>
          <w:lang w:val="bs-Latn-BA"/>
        </w:rPr>
        <w:t xml:space="preserve"> znanja, metodologij</w:t>
      </w:r>
      <w:r>
        <w:rPr>
          <w:rFonts w:asciiTheme="majorHAnsi" w:eastAsia="Times New Roman" w:hAnsiTheme="majorHAnsi" w:cstheme="majorBidi"/>
          <w:color w:val="222222"/>
          <w:sz w:val="24"/>
          <w:szCs w:val="24"/>
          <w:lang w:val="bs-Latn-BA"/>
        </w:rPr>
        <w:t>a</w:t>
      </w:r>
      <w:r w:rsidRPr="00006C03">
        <w:rPr>
          <w:rFonts w:asciiTheme="majorHAnsi" w:eastAsia="Times New Roman" w:hAnsiTheme="majorHAnsi" w:cstheme="majorBidi"/>
          <w:color w:val="222222"/>
          <w:sz w:val="24"/>
          <w:szCs w:val="24"/>
          <w:lang w:val="bs-Latn-BA"/>
        </w:rPr>
        <w:t xml:space="preserve"> i veštin</w:t>
      </w:r>
      <w:r>
        <w:rPr>
          <w:rFonts w:asciiTheme="majorHAnsi" w:eastAsia="Times New Roman" w:hAnsiTheme="majorHAnsi" w:cstheme="majorBidi"/>
          <w:color w:val="222222"/>
          <w:sz w:val="24"/>
          <w:szCs w:val="24"/>
          <w:lang w:val="bs-Latn-BA"/>
        </w:rPr>
        <w:t>a</w:t>
      </w:r>
      <w:r w:rsidRPr="00006C03">
        <w:rPr>
          <w:rFonts w:asciiTheme="majorHAnsi" w:eastAsia="Times New Roman" w:hAnsiTheme="majorHAnsi" w:cstheme="majorBidi"/>
          <w:color w:val="222222"/>
          <w:sz w:val="24"/>
          <w:szCs w:val="24"/>
          <w:lang w:val="bs-Latn-BA"/>
        </w:rPr>
        <w:t xml:space="preserve"> u ROB-u, posebno u vezi s finan</w:t>
      </w:r>
      <w:r>
        <w:rPr>
          <w:rFonts w:asciiTheme="majorHAnsi" w:eastAsia="Times New Roman" w:hAnsiTheme="majorHAnsi" w:cstheme="majorBidi"/>
          <w:color w:val="222222"/>
          <w:sz w:val="24"/>
          <w:szCs w:val="24"/>
          <w:lang w:val="bs-Latn-BA"/>
        </w:rPr>
        <w:t>s</w:t>
      </w:r>
      <w:r w:rsidRPr="00006C03">
        <w:rPr>
          <w:rFonts w:asciiTheme="majorHAnsi" w:eastAsia="Times New Roman" w:hAnsiTheme="majorHAnsi" w:cstheme="majorBidi"/>
          <w:color w:val="222222"/>
          <w:sz w:val="24"/>
          <w:szCs w:val="24"/>
          <w:lang w:val="bs-Latn-BA"/>
        </w:rPr>
        <w:t xml:space="preserve">iranjem odgovora na klimatske promene i otpornosti, što se pokazalo </w:t>
      </w:r>
      <w:r>
        <w:rPr>
          <w:rFonts w:asciiTheme="majorHAnsi" w:eastAsia="Times New Roman" w:hAnsiTheme="majorHAnsi" w:cstheme="majorBidi"/>
          <w:color w:val="222222"/>
          <w:sz w:val="24"/>
          <w:szCs w:val="24"/>
          <w:lang w:val="bs-Latn-BA"/>
        </w:rPr>
        <w:t>tokom</w:t>
      </w:r>
      <w:r w:rsidRPr="00006C03">
        <w:rPr>
          <w:rFonts w:asciiTheme="majorHAnsi" w:eastAsia="Times New Roman" w:hAnsiTheme="majorHAnsi" w:cstheme="majorBidi"/>
          <w:color w:val="222222"/>
          <w:sz w:val="24"/>
          <w:szCs w:val="24"/>
          <w:lang w:val="bs-Latn-BA"/>
        </w:rPr>
        <w:t xml:space="preserve"> pandemije COVID-19 kada je manjak kapaciteta za rodno transformativni odgovor </w:t>
      </w:r>
      <w:r>
        <w:rPr>
          <w:rFonts w:asciiTheme="majorHAnsi" w:eastAsia="Times New Roman" w:hAnsiTheme="majorHAnsi" w:cstheme="majorBidi"/>
          <w:color w:val="222222"/>
          <w:sz w:val="24"/>
          <w:szCs w:val="24"/>
          <w:lang w:val="bs-Latn-BA"/>
        </w:rPr>
        <w:t>i otpornost</w:t>
      </w:r>
      <w:r w:rsidRPr="00006C03">
        <w:rPr>
          <w:rFonts w:asciiTheme="majorHAnsi" w:eastAsia="Times New Roman" w:hAnsiTheme="majorHAnsi" w:cstheme="majorBidi"/>
          <w:color w:val="222222"/>
          <w:sz w:val="24"/>
          <w:szCs w:val="24"/>
          <w:lang w:val="bs-Latn-BA"/>
        </w:rPr>
        <w:t xml:space="preserve"> bio više nego očit.</w:t>
      </w:r>
      <w:r>
        <w:rPr>
          <w:rStyle w:val="FootnoteReference"/>
          <w:rFonts w:asciiTheme="majorHAnsi" w:eastAsia="Times New Roman" w:hAnsiTheme="majorHAnsi" w:cstheme="majorBidi"/>
          <w:color w:val="222222"/>
          <w:sz w:val="24"/>
          <w:szCs w:val="24"/>
          <w:lang w:val="bs-Latn-BA"/>
        </w:rPr>
        <w:footnoteReference w:id="1"/>
      </w:r>
    </w:p>
    <w:p w14:paraId="6666BF3C" w14:textId="19E44270" w:rsidR="00B05DE5" w:rsidRPr="00006C03" w:rsidRDefault="00B05DE5" w:rsidP="00B05DE5">
      <w:pPr>
        <w:shd w:val="clear" w:color="auto" w:fill="FFFFFF" w:themeFill="background1"/>
        <w:spacing w:after="390" w:line="390" w:lineRule="atLeast"/>
        <w:jc w:val="both"/>
        <w:rPr>
          <w:rFonts w:asciiTheme="majorHAnsi" w:eastAsia="Times New Roman" w:hAnsiTheme="majorHAnsi" w:cstheme="majorBidi"/>
          <w:color w:val="222222"/>
          <w:sz w:val="24"/>
          <w:szCs w:val="24"/>
          <w:lang w:val="bs-Latn-BA"/>
        </w:rPr>
      </w:pPr>
      <w:r w:rsidRPr="00D80F51">
        <w:rPr>
          <w:rFonts w:asciiTheme="majorHAnsi" w:eastAsia="Times New Roman" w:hAnsiTheme="majorHAnsi" w:cstheme="majorBidi"/>
          <w:b/>
          <w:bCs/>
          <w:color w:val="222222"/>
          <w:sz w:val="24"/>
          <w:szCs w:val="24"/>
          <w:lang w:val="bs-Latn-BA"/>
        </w:rPr>
        <w:t>Op</w:t>
      </w:r>
      <w:r>
        <w:rPr>
          <w:rFonts w:asciiTheme="majorHAnsi" w:eastAsia="Times New Roman" w:hAnsiTheme="majorHAnsi" w:cstheme="majorBidi"/>
          <w:b/>
          <w:bCs/>
          <w:color w:val="222222"/>
          <w:sz w:val="24"/>
          <w:szCs w:val="24"/>
          <w:lang w:val="bs-Latn-BA"/>
        </w:rPr>
        <w:t>šti</w:t>
      </w:r>
      <w:r w:rsidRPr="00D80F51">
        <w:rPr>
          <w:rFonts w:asciiTheme="majorHAnsi" w:eastAsia="Times New Roman" w:hAnsiTheme="majorHAnsi" w:cstheme="majorBidi"/>
          <w:b/>
          <w:bCs/>
          <w:color w:val="222222"/>
          <w:sz w:val="24"/>
          <w:szCs w:val="24"/>
          <w:lang w:val="bs-Latn-BA"/>
        </w:rPr>
        <w:t>i cilj</w:t>
      </w:r>
      <w:r w:rsidRPr="00D80F51">
        <w:rPr>
          <w:rFonts w:asciiTheme="majorHAnsi" w:eastAsia="Times New Roman" w:hAnsiTheme="majorHAnsi" w:cstheme="majorBidi"/>
          <w:color w:val="222222"/>
          <w:sz w:val="24"/>
          <w:szCs w:val="24"/>
          <w:lang w:val="bs-Latn-BA"/>
        </w:rPr>
        <w:t xml:space="preserve"> našeg projekta je poboljšati javne obveze za rodno osetljivu</w:t>
      </w:r>
      <w:r>
        <w:rPr>
          <w:rFonts w:asciiTheme="majorHAnsi" w:eastAsia="Times New Roman" w:hAnsiTheme="majorHAnsi" w:cstheme="majorBidi"/>
          <w:color w:val="222222"/>
          <w:sz w:val="24"/>
          <w:szCs w:val="24"/>
          <w:lang w:val="bs-Latn-BA"/>
        </w:rPr>
        <w:t>/odgovornu</w:t>
      </w:r>
      <w:r w:rsidRPr="00D80F51">
        <w:rPr>
          <w:rFonts w:asciiTheme="majorHAnsi" w:eastAsia="Times New Roman" w:hAnsiTheme="majorHAnsi" w:cstheme="majorBidi"/>
          <w:color w:val="222222"/>
          <w:sz w:val="24"/>
          <w:szCs w:val="24"/>
          <w:lang w:val="bs-Latn-BA"/>
        </w:rPr>
        <w:t xml:space="preserve"> klimatsku akciju i povećati dostupno finan</w:t>
      </w:r>
      <w:r w:rsidR="00AB265F">
        <w:rPr>
          <w:rFonts w:asciiTheme="majorHAnsi" w:eastAsia="Times New Roman" w:hAnsiTheme="majorHAnsi" w:cstheme="majorBidi"/>
          <w:color w:val="222222"/>
          <w:sz w:val="24"/>
          <w:szCs w:val="24"/>
          <w:lang w:val="bs-Latn-BA"/>
        </w:rPr>
        <w:t>s</w:t>
      </w:r>
      <w:r w:rsidRPr="00D80F51">
        <w:rPr>
          <w:rFonts w:asciiTheme="majorHAnsi" w:eastAsia="Times New Roman" w:hAnsiTheme="majorHAnsi" w:cstheme="majorBidi"/>
          <w:color w:val="222222"/>
          <w:sz w:val="24"/>
          <w:szCs w:val="24"/>
          <w:lang w:val="bs-Latn-BA"/>
        </w:rPr>
        <w:t xml:space="preserve">iranje za </w:t>
      </w:r>
      <w:r>
        <w:rPr>
          <w:rFonts w:asciiTheme="majorHAnsi" w:eastAsia="Times New Roman" w:hAnsiTheme="majorHAnsi" w:cstheme="majorBidi"/>
          <w:color w:val="222222"/>
          <w:sz w:val="24"/>
          <w:szCs w:val="24"/>
          <w:lang w:val="bs-Latn-BA"/>
        </w:rPr>
        <w:t>implementaciju</w:t>
      </w:r>
      <w:r w:rsidRPr="00D80F51">
        <w:rPr>
          <w:rFonts w:asciiTheme="majorHAnsi" w:eastAsia="Times New Roman" w:hAnsiTheme="majorHAnsi" w:cstheme="majorBidi"/>
          <w:color w:val="222222"/>
          <w:sz w:val="24"/>
          <w:szCs w:val="24"/>
          <w:lang w:val="bs-Latn-BA"/>
        </w:rPr>
        <w:t xml:space="preserve"> rodno osetljive klimatske akcije u regiji </w:t>
      </w:r>
      <w:r w:rsidRPr="00D80F51">
        <w:rPr>
          <w:rFonts w:asciiTheme="majorHAnsi" w:eastAsia="Times New Roman" w:hAnsiTheme="majorHAnsi" w:cstheme="majorBidi"/>
          <w:color w:val="222222"/>
          <w:sz w:val="24"/>
          <w:szCs w:val="24"/>
          <w:lang w:val="bs-Latn-BA"/>
        </w:rPr>
        <w:lastRenderedPageBreak/>
        <w:t>Zapadnog Balkana i Republici Moldaviji.</w:t>
      </w:r>
      <w:r>
        <w:rPr>
          <w:rFonts w:asciiTheme="majorHAnsi" w:eastAsia="Times New Roman" w:hAnsiTheme="majorHAnsi" w:cstheme="majorBidi"/>
          <w:color w:val="222222"/>
          <w:sz w:val="24"/>
          <w:szCs w:val="24"/>
          <w:lang w:val="bs-Latn-BA"/>
        </w:rPr>
        <w:t xml:space="preserve"> </w:t>
      </w:r>
    </w:p>
    <w:p w14:paraId="0EC35517" w14:textId="77777777" w:rsidR="00B05DE5" w:rsidRPr="00006C03" w:rsidRDefault="00B05DE5" w:rsidP="00B05DE5">
      <w:pPr>
        <w:shd w:val="clear" w:color="auto" w:fill="FFFFFF" w:themeFill="background1"/>
        <w:spacing w:after="390" w:line="390" w:lineRule="atLeast"/>
        <w:jc w:val="both"/>
        <w:rPr>
          <w:rFonts w:asciiTheme="majorHAnsi" w:eastAsia="Times New Roman" w:hAnsiTheme="majorHAnsi" w:cstheme="majorBidi"/>
          <w:b/>
          <w:bCs/>
          <w:color w:val="222222"/>
          <w:sz w:val="24"/>
          <w:szCs w:val="24"/>
          <w:lang w:val="bs-Latn-BA"/>
        </w:rPr>
      </w:pPr>
      <w:r>
        <w:rPr>
          <w:rFonts w:asciiTheme="majorHAnsi" w:eastAsia="Times New Roman" w:hAnsiTheme="majorHAnsi" w:cstheme="majorBidi"/>
          <w:b/>
          <w:bCs/>
          <w:color w:val="222222"/>
          <w:sz w:val="24"/>
          <w:szCs w:val="24"/>
          <w:lang w:val="bs-Latn-BA"/>
        </w:rPr>
        <w:t>Očekivani ishodi projekta su</w:t>
      </w:r>
      <w:r w:rsidRPr="00006C03">
        <w:rPr>
          <w:rFonts w:asciiTheme="majorHAnsi" w:eastAsia="Times New Roman" w:hAnsiTheme="majorHAnsi" w:cstheme="majorBidi"/>
          <w:b/>
          <w:bCs/>
          <w:color w:val="222222"/>
          <w:sz w:val="24"/>
          <w:szCs w:val="24"/>
          <w:lang w:val="bs-Latn-BA"/>
        </w:rPr>
        <w:t>:</w:t>
      </w:r>
    </w:p>
    <w:p w14:paraId="76A4033B" w14:textId="77777777" w:rsidR="00B05DE5" w:rsidRDefault="00B05DE5" w:rsidP="00B05DE5">
      <w:pPr>
        <w:shd w:val="clear" w:color="auto" w:fill="FFFFFF" w:themeFill="background1"/>
        <w:spacing w:line="390" w:lineRule="atLeast"/>
        <w:jc w:val="both"/>
        <w:rPr>
          <w:rFonts w:asciiTheme="majorHAnsi" w:eastAsia="Times New Roman" w:hAnsiTheme="majorHAnsi" w:cstheme="majorBidi"/>
          <w:color w:val="222222"/>
          <w:sz w:val="24"/>
          <w:szCs w:val="24"/>
          <w:lang w:val="bs-Latn-BA"/>
        </w:rPr>
      </w:pPr>
      <w:r w:rsidRPr="00006C03">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Jačanje</w:t>
      </w:r>
      <w:r w:rsidRPr="00D80F51">
        <w:rPr>
          <w:rFonts w:asciiTheme="majorHAnsi" w:eastAsia="Times New Roman" w:hAnsiTheme="majorHAnsi" w:cstheme="majorBidi"/>
          <w:color w:val="222222"/>
          <w:sz w:val="24"/>
          <w:szCs w:val="24"/>
          <w:lang w:val="bs-Latn-BA"/>
        </w:rPr>
        <w:t xml:space="preserve"> vidljivost</w:t>
      </w:r>
      <w:r>
        <w:rPr>
          <w:rFonts w:asciiTheme="majorHAnsi" w:eastAsia="Times New Roman" w:hAnsiTheme="majorHAnsi" w:cstheme="majorBidi"/>
          <w:color w:val="222222"/>
          <w:sz w:val="24"/>
          <w:szCs w:val="24"/>
          <w:lang w:val="bs-Latn-BA"/>
        </w:rPr>
        <w:t>i</w:t>
      </w:r>
      <w:r w:rsidRPr="00D80F51">
        <w:rPr>
          <w:rFonts w:asciiTheme="majorHAnsi" w:eastAsia="Times New Roman" w:hAnsiTheme="majorHAnsi" w:cstheme="majorBidi"/>
          <w:color w:val="222222"/>
          <w:sz w:val="24"/>
          <w:szCs w:val="24"/>
          <w:lang w:val="bs-Latn-BA"/>
        </w:rPr>
        <w:t xml:space="preserve"> i međunarod</w:t>
      </w:r>
      <w:r>
        <w:rPr>
          <w:rFonts w:asciiTheme="majorHAnsi" w:eastAsia="Times New Roman" w:hAnsiTheme="majorHAnsi" w:cstheme="majorBidi"/>
          <w:color w:val="222222"/>
          <w:sz w:val="24"/>
          <w:szCs w:val="24"/>
          <w:lang w:val="bs-Latn-BA"/>
        </w:rPr>
        <w:t>e prepoznatljivosti</w:t>
      </w:r>
      <w:r w:rsidRPr="00D80F51">
        <w:rPr>
          <w:rFonts w:asciiTheme="majorHAnsi" w:eastAsia="Times New Roman" w:hAnsiTheme="majorHAnsi" w:cstheme="majorBidi"/>
          <w:color w:val="222222"/>
          <w:sz w:val="24"/>
          <w:szCs w:val="24"/>
          <w:lang w:val="bs-Latn-BA"/>
        </w:rPr>
        <w:t xml:space="preserve"> rada Gender Budget Watchdog Network;</w:t>
      </w:r>
    </w:p>
    <w:p w14:paraId="0D1CF143" w14:textId="77777777" w:rsidR="00B05DE5" w:rsidRPr="00006C03" w:rsidRDefault="00B05DE5" w:rsidP="00B05DE5">
      <w:pPr>
        <w:shd w:val="clear" w:color="auto" w:fill="FFFFFF" w:themeFill="background1"/>
        <w:spacing w:line="390" w:lineRule="atLeast"/>
        <w:jc w:val="both"/>
        <w:rPr>
          <w:rFonts w:asciiTheme="majorHAnsi" w:eastAsia="Times New Roman" w:hAnsiTheme="majorHAnsi" w:cstheme="majorHAnsi"/>
          <w:color w:val="222222"/>
          <w:sz w:val="24"/>
          <w:szCs w:val="24"/>
          <w:lang w:val="bs-Latn-BA"/>
        </w:rPr>
      </w:pPr>
      <w:r w:rsidRPr="00006C03">
        <w:rPr>
          <w:rFonts w:asciiTheme="majorHAnsi" w:eastAsia="Times New Roman" w:hAnsiTheme="majorHAnsi" w:cstheme="majorHAnsi"/>
          <w:color w:val="222222"/>
          <w:sz w:val="24"/>
          <w:szCs w:val="24"/>
          <w:lang w:val="bs-Latn-BA"/>
        </w:rPr>
        <w:t xml:space="preserve">• </w:t>
      </w:r>
      <w:r w:rsidRPr="00D80F51">
        <w:rPr>
          <w:rFonts w:asciiTheme="majorHAnsi" w:eastAsia="Times New Roman" w:hAnsiTheme="majorHAnsi" w:cstheme="majorHAnsi"/>
          <w:color w:val="222222"/>
          <w:sz w:val="24"/>
          <w:szCs w:val="24"/>
          <w:lang w:val="bs-Latn-BA"/>
        </w:rPr>
        <w:t xml:space="preserve">Povećani kapaciteti OCD za korištenje </w:t>
      </w:r>
      <w:r>
        <w:rPr>
          <w:rFonts w:asciiTheme="majorHAnsi" w:eastAsia="Times New Roman" w:hAnsiTheme="majorHAnsi" w:cstheme="majorHAnsi"/>
          <w:color w:val="222222"/>
          <w:sz w:val="24"/>
          <w:szCs w:val="24"/>
          <w:lang w:val="bs-Latn-BA"/>
        </w:rPr>
        <w:t>ROB</w:t>
      </w:r>
      <w:r w:rsidRPr="00D80F51">
        <w:rPr>
          <w:rFonts w:asciiTheme="majorHAnsi" w:eastAsia="Times New Roman" w:hAnsiTheme="majorHAnsi" w:cstheme="majorHAnsi"/>
          <w:color w:val="222222"/>
          <w:sz w:val="24"/>
          <w:szCs w:val="24"/>
          <w:lang w:val="bs-Latn-BA"/>
        </w:rPr>
        <w:t xml:space="preserve"> alata za praćenje politik</w:t>
      </w:r>
      <w:r>
        <w:rPr>
          <w:rFonts w:asciiTheme="majorHAnsi" w:eastAsia="Times New Roman" w:hAnsiTheme="majorHAnsi" w:cstheme="majorHAnsi"/>
          <w:color w:val="222222"/>
          <w:sz w:val="24"/>
          <w:szCs w:val="24"/>
          <w:lang w:val="bs-Latn-BA"/>
        </w:rPr>
        <w:t>a</w:t>
      </w:r>
      <w:r w:rsidRPr="00D80F51">
        <w:rPr>
          <w:rFonts w:asciiTheme="majorHAnsi" w:eastAsia="Times New Roman" w:hAnsiTheme="majorHAnsi" w:cstheme="majorHAnsi"/>
          <w:color w:val="222222"/>
          <w:sz w:val="24"/>
          <w:szCs w:val="24"/>
          <w:lang w:val="bs-Latn-BA"/>
        </w:rPr>
        <w:t xml:space="preserve"> i finan</w:t>
      </w:r>
      <w:r>
        <w:rPr>
          <w:rFonts w:asciiTheme="majorHAnsi" w:eastAsia="Times New Roman" w:hAnsiTheme="majorHAnsi" w:cstheme="majorHAnsi"/>
          <w:color w:val="222222"/>
          <w:sz w:val="24"/>
          <w:szCs w:val="24"/>
          <w:lang w:val="bs-Latn-BA"/>
        </w:rPr>
        <w:t>s</w:t>
      </w:r>
      <w:r w:rsidRPr="00D80F51">
        <w:rPr>
          <w:rFonts w:asciiTheme="majorHAnsi" w:eastAsia="Times New Roman" w:hAnsiTheme="majorHAnsi" w:cstheme="majorHAnsi"/>
          <w:color w:val="222222"/>
          <w:sz w:val="24"/>
          <w:szCs w:val="24"/>
          <w:lang w:val="bs-Latn-BA"/>
        </w:rPr>
        <w:t>iranja klimatskih promena</w:t>
      </w:r>
      <w:r w:rsidRPr="00006C03">
        <w:rPr>
          <w:rFonts w:asciiTheme="majorHAnsi" w:eastAsia="Times New Roman" w:hAnsiTheme="majorHAnsi" w:cstheme="majorHAnsi"/>
          <w:color w:val="222222"/>
          <w:sz w:val="24"/>
          <w:szCs w:val="24"/>
          <w:lang w:val="bs-Latn-BA"/>
        </w:rPr>
        <w:t>;</w:t>
      </w:r>
    </w:p>
    <w:p w14:paraId="2A605083" w14:textId="77777777" w:rsidR="00B05DE5" w:rsidRPr="00006C03" w:rsidRDefault="00B05DE5" w:rsidP="00B05DE5">
      <w:pPr>
        <w:shd w:val="clear" w:color="auto" w:fill="FFFFFF" w:themeFill="background1"/>
        <w:spacing w:line="390" w:lineRule="atLeast"/>
        <w:jc w:val="both"/>
        <w:rPr>
          <w:rFonts w:asciiTheme="majorHAnsi" w:eastAsia="Times New Roman" w:hAnsiTheme="majorHAnsi" w:cstheme="majorBidi"/>
          <w:color w:val="222222"/>
          <w:sz w:val="24"/>
          <w:szCs w:val="24"/>
          <w:lang w:val="bs-Latn-BA"/>
        </w:rPr>
      </w:pPr>
      <w:r w:rsidRPr="00006C03">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Povećati učešće</w:t>
      </w:r>
      <w:r w:rsidRPr="005C6D5E">
        <w:rPr>
          <w:rFonts w:asciiTheme="majorHAnsi" w:eastAsia="Times New Roman" w:hAnsiTheme="majorHAnsi" w:cstheme="majorBidi"/>
          <w:color w:val="222222"/>
          <w:sz w:val="24"/>
          <w:szCs w:val="24"/>
          <w:lang w:val="bs-Latn-BA"/>
        </w:rPr>
        <w:t xml:space="preserve"> OCD-a u političkim i </w:t>
      </w:r>
      <w:r>
        <w:rPr>
          <w:rFonts w:asciiTheme="majorHAnsi" w:eastAsia="Times New Roman" w:hAnsiTheme="majorHAnsi" w:cstheme="majorBidi"/>
          <w:color w:val="222222"/>
          <w:sz w:val="24"/>
          <w:szCs w:val="24"/>
          <w:lang w:val="bs-Latn-BA"/>
        </w:rPr>
        <w:t>budžetskim</w:t>
      </w:r>
      <w:r w:rsidRPr="005C6D5E">
        <w:rPr>
          <w:rFonts w:asciiTheme="majorHAnsi" w:eastAsia="Times New Roman" w:hAnsiTheme="majorHAnsi" w:cstheme="majorBidi"/>
          <w:color w:val="222222"/>
          <w:sz w:val="24"/>
          <w:szCs w:val="24"/>
          <w:lang w:val="bs-Latn-BA"/>
        </w:rPr>
        <w:t xml:space="preserve"> procesima koriš</w:t>
      </w:r>
      <w:r>
        <w:rPr>
          <w:rFonts w:asciiTheme="majorHAnsi" w:eastAsia="Times New Roman" w:hAnsiTheme="majorHAnsi" w:cstheme="majorBidi"/>
          <w:color w:val="222222"/>
          <w:sz w:val="24"/>
          <w:szCs w:val="24"/>
          <w:lang w:val="bs-Latn-BA"/>
        </w:rPr>
        <w:t>ć</w:t>
      </w:r>
      <w:r w:rsidRPr="005C6D5E">
        <w:rPr>
          <w:rFonts w:asciiTheme="majorHAnsi" w:eastAsia="Times New Roman" w:hAnsiTheme="majorHAnsi" w:cstheme="majorBidi"/>
          <w:color w:val="222222"/>
          <w:sz w:val="24"/>
          <w:szCs w:val="24"/>
          <w:lang w:val="bs-Latn-BA"/>
        </w:rPr>
        <w:t>enjem</w:t>
      </w:r>
      <w:r>
        <w:rPr>
          <w:rFonts w:asciiTheme="majorHAnsi" w:eastAsia="Times New Roman" w:hAnsiTheme="majorHAnsi" w:cstheme="majorBidi"/>
          <w:color w:val="222222"/>
          <w:sz w:val="24"/>
          <w:szCs w:val="24"/>
          <w:lang w:val="bs-Latn-BA"/>
        </w:rPr>
        <w:t xml:space="preserve"> rodnog monitoringa politika i budžeta</w:t>
      </w:r>
      <w:r w:rsidRPr="005C6D5E">
        <w:rPr>
          <w:rFonts w:asciiTheme="majorHAnsi" w:eastAsia="Times New Roman" w:hAnsiTheme="majorHAnsi" w:cstheme="majorBidi"/>
          <w:color w:val="222222"/>
          <w:sz w:val="24"/>
          <w:szCs w:val="24"/>
          <w:lang w:val="bs-Latn-BA"/>
        </w:rPr>
        <w:t>;</w:t>
      </w:r>
    </w:p>
    <w:p w14:paraId="4BFD7BC5" w14:textId="77777777" w:rsidR="00B05DE5" w:rsidRPr="00006C03" w:rsidRDefault="00B05DE5" w:rsidP="00B05DE5">
      <w:pPr>
        <w:shd w:val="clear" w:color="auto" w:fill="FFFFFF" w:themeFill="background1"/>
        <w:spacing w:line="390" w:lineRule="atLeast"/>
        <w:jc w:val="both"/>
        <w:rPr>
          <w:rFonts w:asciiTheme="majorHAnsi" w:eastAsia="Times New Roman" w:hAnsiTheme="majorHAnsi" w:cstheme="majorBidi"/>
          <w:color w:val="222222"/>
          <w:sz w:val="24"/>
          <w:szCs w:val="24"/>
          <w:lang w:val="bs-Latn-BA"/>
        </w:rPr>
      </w:pPr>
      <w:r w:rsidRPr="00006C03">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Veća dostupnost</w:t>
      </w:r>
      <w:r w:rsidRPr="005C6D5E">
        <w:rPr>
          <w:rFonts w:asciiTheme="majorHAnsi" w:eastAsia="Times New Roman" w:hAnsiTheme="majorHAnsi" w:cstheme="majorBidi"/>
          <w:color w:val="222222"/>
          <w:sz w:val="24"/>
          <w:szCs w:val="24"/>
          <w:lang w:val="bs-Latn-BA"/>
        </w:rPr>
        <w:t xml:space="preserve"> alata za odgovornost vla</w:t>
      </w:r>
      <w:r>
        <w:rPr>
          <w:rFonts w:asciiTheme="majorHAnsi" w:eastAsia="Times New Roman" w:hAnsiTheme="majorHAnsi" w:cstheme="majorBidi"/>
          <w:color w:val="222222"/>
          <w:sz w:val="24"/>
          <w:szCs w:val="24"/>
          <w:lang w:val="bs-Latn-BA"/>
        </w:rPr>
        <w:t>sti</w:t>
      </w:r>
      <w:r w:rsidRPr="005C6D5E">
        <w:rPr>
          <w:rFonts w:asciiTheme="majorHAnsi" w:eastAsia="Times New Roman" w:hAnsiTheme="majorHAnsi" w:cstheme="majorBidi"/>
          <w:color w:val="222222"/>
          <w:sz w:val="24"/>
          <w:szCs w:val="24"/>
          <w:lang w:val="bs-Latn-BA"/>
        </w:rPr>
        <w:t xml:space="preserve">, posebno u </w:t>
      </w:r>
      <w:r>
        <w:rPr>
          <w:rFonts w:asciiTheme="majorHAnsi" w:eastAsia="Times New Roman" w:hAnsiTheme="majorHAnsi" w:cstheme="majorBidi"/>
          <w:color w:val="222222"/>
          <w:sz w:val="24"/>
          <w:szCs w:val="24"/>
          <w:lang w:val="bs-Latn-BA"/>
        </w:rPr>
        <w:t>otpornosti</w:t>
      </w:r>
      <w:r w:rsidRPr="005C6D5E">
        <w:rPr>
          <w:rFonts w:asciiTheme="majorHAnsi" w:eastAsia="Times New Roman" w:hAnsiTheme="majorHAnsi" w:cstheme="majorBidi"/>
          <w:color w:val="222222"/>
          <w:sz w:val="24"/>
          <w:szCs w:val="24"/>
          <w:lang w:val="bs-Latn-BA"/>
        </w:rPr>
        <w:t>, fina</w:t>
      </w:r>
      <w:r>
        <w:rPr>
          <w:rFonts w:asciiTheme="majorHAnsi" w:eastAsia="Times New Roman" w:hAnsiTheme="majorHAnsi" w:cstheme="majorBidi"/>
          <w:color w:val="222222"/>
          <w:sz w:val="24"/>
          <w:szCs w:val="24"/>
          <w:lang w:val="bs-Latn-BA"/>
        </w:rPr>
        <w:t>ns</w:t>
      </w:r>
      <w:r w:rsidRPr="005C6D5E">
        <w:rPr>
          <w:rFonts w:asciiTheme="majorHAnsi" w:eastAsia="Times New Roman" w:hAnsiTheme="majorHAnsi" w:cstheme="majorBidi"/>
          <w:color w:val="222222"/>
          <w:sz w:val="24"/>
          <w:szCs w:val="24"/>
          <w:lang w:val="bs-Latn-BA"/>
        </w:rPr>
        <w:t xml:space="preserve">iranju </w:t>
      </w:r>
      <w:r>
        <w:rPr>
          <w:rFonts w:asciiTheme="majorHAnsi" w:eastAsia="Times New Roman" w:hAnsiTheme="majorHAnsi" w:cstheme="majorBidi"/>
          <w:color w:val="222222"/>
          <w:sz w:val="24"/>
          <w:szCs w:val="24"/>
          <w:lang w:val="bs-Latn-BA"/>
        </w:rPr>
        <w:t xml:space="preserve">borbe protiv </w:t>
      </w:r>
      <w:r w:rsidRPr="005C6D5E">
        <w:rPr>
          <w:rFonts w:asciiTheme="majorHAnsi" w:eastAsia="Times New Roman" w:hAnsiTheme="majorHAnsi" w:cstheme="majorBidi"/>
          <w:color w:val="222222"/>
          <w:sz w:val="24"/>
          <w:szCs w:val="24"/>
          <w:lang w:val="bs-Latn-BA"/>
        </w:rPr>
        <w:t>klimatskih promena i rodnoj osetljivosti politik</w:t>
      </w:r>
      <w:r>
        <w:rPr>
          <w:rFonts w:asciiTheme="majorHAnsi" w:eastAsia="Times New Roman" w:hAnsiTheme="majorHAnsi" w:cstheme="majorBidi"/>
          <w:color w:val="222222"/>
          <w:sz w:val="24"/>
          <w:szCs w:val="24"/>
          <w:lang w:val="bs-Latn-BA"/>
        </w:rPr>
        <w:t>a vezanih za</w:t>
      </w:r>
      <w:r w:rsidRPr="005C6D5E">
        <w:rPr>
          <w:rFonts w:asciiTheme="majorHAnsi" w:eastAsia="Times New Roman" w:hAnsiTheme="majorHAnsi" w:cstheme="majorBidi"/>
          <w:color w:val="222222"/>
          <w:sz w:val="24"/>
          <w:szCs w:val="24"/>
          <w:lang w:val="bs-Latn-BA"/>
        </w:rPr>
        <w:t xml:space="preserve"> </w:t>
      </w:r>
      <w:r>
        <w:rPr>
          <w:rFonts w:asciiTheme="majorHAnsi" w:eastAsia="Times New Roman" w:hAnsiTheme="majorHAnsi" w:cstheme="majorBidi"/>
          <w:color w:val="222222"/>
          <w:sz w:val="24"/>
          <w:szCs w:val="24"/>
          <w:lang w:val="bs-Latn-BA"/>
        </w:rPr>
        <w:t>klimatske promene</w:t>
      </w:r>
      <w:r w:rsidRPr="00006C03">
        <w:rPr>
          <w:rFonts w:asciiTheme="majorHAnsi" w:eastAsia="Times New Roman" w:hAnsiTheme="majorHAnsi" w:cstheme="majorBidi"/>
          <w:color w:val="222222"/>
          <w:sz w:val="24"/>
          <w:szCs w:val="24"/>
          <w:lang w:val="bs-Latn-BA"/>
        </w:rPr>
        <w:t xml:space="preserve">; </w:t>
      </w:r>
    </w:p>
    <w:p w14:paraId="568207A9" w14:textId="77777777" w:rsidR="00B05DE5" w:rsidRPr="00006C03" w:rsidRDefault="00B05DE5" w:rsidP="00B05DE5">
      <w:pPr>
        <w:shd w:val="clear" w:color="auto" w:fill="FFFFFF" w:themeFill="background1"/>
        <w:spacing w:line="390" w:lineRule="atLeast"/>
        <w:jc w:val="both"/>
        <w:rPr>
          <w:rFonts w:asciiTheme="majorHAnsi" w:eastAsia="Times New Roman" w:hAnsiTheme="majorHAnsi" w:cstheme="majorBidi"/>
          <w:b/>
          <w:color w:val="222222"/>
          <w:sz w:val="24"/>
          <w:szCs w:val="24"/>
          <w:lang w:val="bs-Latn-BA"/>
        </w:rPr>
      </w:pPr>
    </w:p>
    <w:p w14:paraId="556CC917" w14:textId="77777777" w:rsidR="00B05DE5" w:rsidRPr="00006C03" w:rsidRDefault="00B05DE5" w:rsidP="00B05DE5">
      <w:pPr>
        <w:shd w:val="clear" w:color="auto" w:fill="FFFFFF" w:themeFill="background1"/>
        <w:spacing w:line="390" w:lineRule="atLeast"/>
        <w:jc w:val="both"/>
        <w:rPr>
          <w:rFonts w:asciiTheme="majorHAnsi" w:eastAsia="Times New Roman" w:hAnsiTheme="majorHAnsi" w:cstheme="majorBidi"/>
          <w:b/>
          <w:color w:val="222222"/>
          <w:sz w:val="24"/>
          <w:szCs w:val="24"/>
          <w:lang w:val="bs-Latn-BA"/>
        </w:rPr>
      </w:pPr>
      <w:r>
        <w:rPr>
          <w:rFonts w:asciiTheme="majorHAnsi" w:eastAsia="Times New Roman" w:hAnsiTheme="majorHAnsi" w:cstheme="majorBidi"/>
          <w:b/>
          <w:color w:val="222222"/>
          <w:sz w:val="24"/>
          <w:szCs w:val="24"/>
          <w:lang w:val="bs-Latn-BA"/>
        </w:rPr>
        <w:t>Poziv za prijave</w:t>
      </w:r>
    </w:p>
    <w:p w14:paraId="496B6A5F" w14:textId="77777777" w:rsidR="00B05DE5" w:rsidRPr="00006C03" w:rsidRDefault="00B05DE5" w:rsidP="00B05DE5">
      <w:pPr>
        <w:spacing w:line="390" w:lineRule="atLeast"/>
        <w:jc w:val="both"/>
        <w:rPr>
          <w:rFonts w:asciiTheme="majorHAnsi" w:eastAsia="Calibri Light" w:hAnsiTheme="majorHAnsi" w:cs="Calibri Light"/>
          <w:color w:val="222222"/>
          <w:sz w:val="24"/>
          <w:szCs w:val="24"/>
          <w:lang w:val="bs-Latn-BA"/>
        </w:rPr>
      </w:pPr>
      <w:r w:rsidRPr="005C6D5E">
        <w:rPr>
          <w:rFonts w:asciiTheme="majorHAnsi" w:eastAsia="Calibri Light" w:hAnsiTheme="majorHAnsi" w:cs="Calibri Light"/>
          <w:color w:val="222222"/>
          <w:sz w:val="24"/>
          <w:szCs w:val="24"/>
          <w:lang w:val="bs-Latn-BA"/>
        </w:rPr>
        <w:t xml:space="preserve">Kao zagovornici socijalne pravde i jednakosti, ključno je da organizacije civilnog društva imaju duboko razumevanje rodno </w:t>
      </w:r>
      <w:r>
        <w:rPr>
          <w:rFonts w:asciiTheme="majorHAnsi" w:eastAsia="Calibri Light" w:hAnsiTheme="majorHAnsi" w:cs="Calibri Light"/>
          <w:color w:val="222222"/>
          <w:sz w:val="24"/>
          <w:szCs w:val="24"/>
          <w:lang w:val="bs-Latn-BA"/>
        </w:rPr>
        <w:t>odgovornog budžetiranja</w:t>
      </w:r>
      <w:r w:rsidRPr="005C6D5E">
        <w:rPr>
          <w:rFonts w:asciiTheme="majorHAnsi" w:eastAsia="Calibri Light" w:hAnsiTheme="majorHAnsi" w:cs="Calibri Light"/>
          <w:color w:val="222222"/>
          <w:sz w:val="24"/>
          <w:szCs w:val="24"/>
          <w:lang w:val="bs-Latn-BA"/>
        </w:rPr>
        <w:t xml:space="preserve"> i načina na koji bi </w:t>
      </w:r>
      <w:r>
        <w:rPr>
          <w:rFonts w:asciiTheme="majorHAnsi" w:eastAsia="Calibri Light" w:hAnsiTheme="majorHAnsi" w:cs="Calibri Light"/>
          <w:color w:val="222222"/>
          <w:sz w:val="24"/>
          <w:szCs w:val="24"/>
          <w:lang w:val="bs-Latn-BA"/>
        </w:rPr>
        <w:t>vlasti isti</w:t>
      </w:r>
      <w:r w:rsidRPr="005C6D5E">
        <w:rPr>
          <w:rFonts w:asciiTheme="majorHAnsi" w:eastAsia="Calibri Light" w:hAnsiTheme="majorHAnsi" w:cs="Calibri Light"/>
          <w:color w:val="222222"/>
          <w:sz w:val="24"/>
          <w:szCs w:val="24"/>
          <w:lang w:val="bs-Latn-BA"/>
        </w:rPr>
        <w:t xml:space="preserve"> trebale </w:t>
      </w:r>
      <w:r>
        <w:rPr>
          <w:rFonts w:asciiTheme="majorHAnsi" w:eastAsia="Calibri Light" w:hAnsiTheme="majorHAnsi" w:cs="Calibri Light"/>
          <w:color w:val="222222"/>
          <w:sz w:val="24"/>
          <w:szCs w:val="24"/>
          <w:lang w:val="bs-Latn-BA"/>
        </w:rPr>
        <w:t xml:space="preserve">da </w:t>
      </w:r>
      <w:r w:rsidRPr="005C6D5E">
        <w:rPr>
          <w:rFonts w:asciiTheme="majorHAnsi" w:eastAsia="Calibri Light" w:hAnsiTheme="majorHAnsi" w:cs="Calibri Light"/>
          <w:color w:val="222222"/>
          <w:sz w:val="24"/>
          <w:szCs w:val="24"/>
          <w:lang w:val="bs-Latn-BA"/>
        </w:rPr>
        <w:t>prime</w:t>
      </w:r>
      <w:r>
        <w:rPr>
          <w:rFonts w:asciiTheme="majorHAnsi" w:eastAsia="Calibri Light" w:hAnsiTheme="majorHAnsi" w:cs="Calibri Light"/>
          <w:color w:val="222222"/>
          <w:sz w:val="24"/>
          <w:szCs w:val="24"/>
          <w:lang w:val="bs-Latn-BA"/>
        </w:rPr>
        <w:t>ne</w:t>
      </w:r>
      <w:r w:rsidRPr="005C6D5E">
        <w:rPr>
          <w:rFonts w:asciiTheme="majorHAnsi" w:eastAsia="Calibri Light" w:hAnsiTheme="majorHAnsi" w:cs="Calibri Light"/>
          <w:color w:val="222222"/>
          <w:sz w:val="24"/>
          <w:szCs w:val="24"/>
          <w:lang w:val="bs-Latn-BA"/>
        </w:rPr>
        <w:t xml:space="preserve"> kako bi</w:t>
      </w:r>
      <w:r>
        <w:rPr>
          <w:rFonts w:asciiTheme="majorHAnsi" w:eastAsia="Calibri Light" w:hAnsiTheme="majorHAnsi" w:cs="Calibri Light"/>
          <w:color w:val="222222"/>
          <w:sz w:val="24"/>
          <w:szCs w:val="24"/>
          <w:lang w:val="bs-Latn-BA"/>
        </w:rPr>
        <w:t>smo ostvarili/e pravedniji društveni poredak</w:t>
      </w:r>
      <w:r w:rsidRPr="005C6D5E">
        <w:rPr>
          <w:rFonts w:asciiTheme="majorHAnsi" w:eastAsia="Calibri Light" w:hAnsiTheme="majorHAnsi" w:cs="Calibri Light"/>
          <w:color w:val="222222"/>
          <w:sz w:val="24"/>
          <w:szCs w:val="24"/>
          <w:lang w:val="bs-Latn-BA"/>
        </w:rPr>
        <w:t>. Stoga pozivamo organizacije civilnog društva iz</w:t>
      </w:r>
      <w:r>
        <w:rPr>
          <w:rFonts w:asciiTheme="majorHAnsi" w:eastAsia="Calibri Light" w:hAnsiTheme="majorHAnsi" w:cs="Calibri Light"/>
          <w:color w:val="222222"/>
          <w:sz w:val="24"/>
          <w:szCs w:val="24"/>
          <w:lang w:val="bs-Latn-BA"/>
        </w:rPr>
        <w:t xml:space="preserve"> regije</w:t>
      </w:r>
      <w:r w:rsidRPr="005C6D5E">
        <w:rPr>
          <w:rFonts w:asciiTheme="majorHAnsi" w:eastAsia="Calibri Light" w:hAnsiTheme="majorHAnsi" w:cs="Calibri Light"/>
          <w:color w:val="222222"/>
          <w:sz w:val="24"/>
          <w:szCs w:val="24"/>
          <w:lang w:val="bs-Latn-BA"/>
        </w:rPr>
        <w:t xml:space="preserve"> Zapadnog Balkana i Moldavije da </w:t>
      </w:r>
      <w:r>
        <w:rPr>
          <w:rFonts w:asciiTheme="majorHAnsi" w:eastAsia="Calibri Light" w:hAnsiTheme="majorHAnsi" w:cs="Calibri Light"/>
          <w:color w:val="222222"/>
          <w:sz w:val="24"/>
          <w:szCs w:val="24"/>
          <w:lang w:val="bs-Latn-BA"/>
        </w:rPr>
        <w:t>pošalju svoje</w:t>
      </w:r>
      <w:r w:rsidRPr="005C6D5E">
        <w:rPr>
          <w:rFonts w:asciiTheme="majorHAnsi" w:eastAsia="Calibri Light" w:hAnsiTheme="majorHAnsi" w:cs="Calibri Light"/>
          <w:color w:val="222222"/>
          <w:sz w:val="24"/>
          <w:szCs w:val="24"/>
          <w:lang w:val="bs-Latn-BA"/>
        </w:rPr>
        <w:t xml:space="preserve"> </w:t>
      </w:r>
      <w:r>
        <w:rPr>
          <w:rFonts w:asciiTheme="majorHAnsi" w:eastAsia="Calibri Light" w:hAnsiTheme="majorHAnsi" w:cs="Calibri Light"/>
          <w:b/>
          <w:bCs/>
          <w:color w:val="222222"/>
          <w:sz w:val="24"/>
          <w:szCs w:val="24"/>
          <w:lang w:val="bs-Latn-BA"/>
        </w:rPr>
        <w:t>konceptne</w:t>
      </w:r>
      <w:r w:rsidRPr="00006C03">
        <w:rPr>
          <w:rFonts w:asciiTheme="majorHAnsi" w:eastAsia="Calibri Light" w:hAnsiTheme="majorHAnsi" w:cs="Calibri Light"/>
          <w:b/>
          <w:bCs/>
          <w:color w:val="222222"/>
          <w:sz w:val="24"/>
          <w:szCs w:val="24"/>
          <w:lang w:val="bs-Latn-BA"/>
        </w:rPr>
        <w:t xml:space="preserve"> note</w:t>
      </w:r>
      <w:r w:rsidRPr="00006C03">
        <w:rPr>
          <w:rFonts w:asciiTheme="majorHAnsi" w:eastAsia="Calibri Light" w:hAnsiTheme="majorHAnsi" w:cs="Calibri Light"/>
          <w:color w:val="222222"/>
          <w:sz w:val="24"/>
          <w:szCs w:val="24"/>
          <w:lang w:val="bs-Latn-BA"/>
        </w:rPr>
        <w:t xml:space="preserve"> </w:t>
      </w:r>
      <w:r>
        <w:rPr>
          <w:rFonts w:asciiTheme="majorHAnsi" w:eastAsia="Calibri Light" w:hAnsiTheme="majorHAnsi" w:cs="Calibri Light"/>
          <w:color w:val="222222"/>
          <w:sz w:val="24"/>
          <w:szCs w:val="24"/>
          <w:lang w:val="bs-Latn-BA"/>
        </w:rPr>
        <w:t xml:space="preserve">za sledeće </w:t>
      </w:r>
      <w:r>
        <w:rPr>
          <w:rFonts w:asciiTheme="majorHAnsi" w:eastAsia="Calibri Light" w:hAnsiTheme="majorHAnsi" w:cs="Calibri Light"/>
          <w:b/>
          <w:bCs/>
          <w:color w:val="222222"/>
          <w:sz w:val="24"/>
          <w:szCs w:val="24"/>
          <w:lang w:val="bs-Latn-BA"/>
        </w:rPr>
        <w:t>vrste grantova:</w:t>
      </w:r>
    </w:p>
    <w:p w14:paraId="38DC9162" w14:textId="77777777" w:rsidR="00B05DE5" w:rsidRPr="00006C03" w:rsidRDefault="00B05DE5" w:rsidP="00B05DE5">
      <w:pPr>
        <w:spacing w:line="390" w:lineRule="atLeast"/>
        <w:jc w:val="both"/>
        <w:rPr>
          <w:rFonts w:asciiTheme="majorHAnsi" w:eastAsia="Calibri Light" w:hAnsiTheme="majorHAnsi" w:cs="Calibri Light"/>
          <w:color w:val="222222"/>
          <w:sz w:val="24"/>
          <w:szCs w:val="24"/>
          <w:lang w:val="bs-Latn-BA"/>
        </w:rPr>
      </w:pPr>
    </w:p>
    <w:p w14:paraId="00C23266" w14:textId="77777777" w:rsidR="00B05DE5" w:rsidRPr="00006C03" w:rsidRDefault="00B05DE5" w:rsidP="00B05DE5">
      <w:pPr>
        <w:spacing w:line="390" w:lineRule="atLeast"/>
        <w:rPr>
          <w:rFonts w:asciiTheme="majorHAnsi" w:hAnsiTheme="majorHAnsi" w:cstheme="majorBidi"/>
          <w:sz w:val="24"/>
          <w:szCs w:val="24"/>
          <w:lang w:val="bs-Latn-BA"/>
        </w:rPr>
      </w:pPr>
      <w:r>
        <w:rPr>
          <w:rFonts w:asciiTheme="majorHAnsi" w:eastAsia="Calibri Light" w:hAnsiTheme="majorHAnsi" w:cs="Calibri Light"/>
          <w:b/>
          <w:bCs/>
          <w:color w:val="222222"/>
          <w:sz w:val="24"/>
          <w:szCs w:val="24"/>
          <w:lang w:val="bs-Latn-BA"/>
        </w:rPr>
        <w:t>Nacionalni grantovi</w:t>
      </w:r>
      <w:r w:rsidRPr="00006C03">
        <w:rPr>
          <w:rFonts w:asciiTheme="majorHAnsi" w:eastAsia="Calibri Light" w:hAnsiTheme="majorHAnsi" w:cs="Calibri Light"/>
          <w:b/>
          <w:bCs/>
          <w:color w:val="222222"/>
          <w:sz w:val="24"/>
          <w:szCs w:val="24"/>
          <w:lang w:val="bs-Latn-BA"/>
        </w:rPr>
        <w:t xml:space="preserve"> -</w:t>
      </w:r>
      <w:r w:rsidRPr="00006C03">
        <w:rPr>
          <w:rFonts w:asciiTheme="majorHAnsi" w:eastAsia="Calibri Light" w:hAnsiTheme="majorHAnsi" w:cs="Calibri Light"/>
          <w:color w:val="222222"/>
          <w:sz w:val="24"/>
          <w:szCs w:val="24"/>
          <w:lang w:val="bs-Latn-BA"/>
        </w:rPr>
        <w:t xml:space="preserve"> </w:t>
      </w:r>
      <w:r>
        <w:rPr>
          <w:rFonts w:asciiTheme="majorHAnsi" w:hAnsiTheme="majorHAnsi" w:cstheme="majorBidi"/>
          <w:sz w:val="24"/>
          <w:szCs w:val="24"/>
          <w:lang w:val="bs-Latn-BA"/>
        </w:rPr>
        <w:t>Dva</w:t>
      </w:r>
      <w:r w:rsidRPr="00006C03">
        <w:rPr>
          <w:rFonts w:asciiTheme="majorHAnsi" w:hAnsiTheme="majorHAnsi" w:cstheme="majorBidi"/>
          <w:sz w:val="24"/>
          <w:szCs w:val="24"/>
          <w:lang w:val="bs-Latn-BA"/>
        </w:rPr>
        <w:t xml:space="preserve"> (2) </w:t>
      </w:r>
      <w:r>
        <w:rPr>
          <w:rFonts w:asciiTheme="majorHAnsi" w:hAnsiTheme="majorHAnsi" w:cstheme="majorBidi"/>
          <w:sz w:val="24"/>
          <w:szCs w:val="24"/>
          <w:lang w:val="bs-Latn-BA"/>
        </w:rPr>
        <w:t xml:space="preserve">granta bit će dodeljena po državi, s maksimalnim iznosom finansiranja od 8000 eura po grantu. </w:t>
      </w:r>
      <w:r>
        <w:rPr>
          <w:rFonts w:asciiTheme="majorHAnsi" w:hAnsiTheme="majorHAnsi" w:cstheme="majorBidi"/>
          <w:sz w:val="24"/>
          <w:szCs w:val="24"/>
          <w:u w:val="single"/>
          <w:lang w:val="bs-Latn-BA"/>
        </w:rPr>
        <w:t xml:space="preserve">Projekti moraju biti implementirani u periodu od 18 meseci od potpisivanja ugovora. </w:t>
      </w:r>
      <w:r w:rsidRPr="00006C03">
        <w:rPr>
          <w:rFonts w:asciiTheme="majorHAnsi" w:hAnsiTheme="majorHAnsi" w:cstheme="majorBidi"/>
          <w:sz w:val="24"/>
          <w:szCs w:val="24"/>
          <w:lang w:val="bs-Latn-BA"/>
        </w:rPr>
        <w:t xml:space="preserve"> </w:t>
      </w:r>
    </w:p>
    <w:p w14:paraId="351425B5" w14:textId="77777777" w:rsidR="00B05DE5" w:rsidRPr="00006C03" w:rsidRDefault="00B05DE5" w:rsidP="00B05DE5">
      <w:pPr>
        <w:spacing w:line="390" w:lineRule="atLeast"/>
        <w:jc w:val="both"/>
        <w:rPr>
          <w:rFonts w:asciiTheme="majorHAnsi" w:eastAsia="Calibri Light" w:hAnsiTheme="majorHAnsi" w:cs="Calibri Light"/>
          <w:color w:val="222222"/>
          <w:sz w:val="24"/>
          <w:szCs w:val="24"/>
          <w:lang w:val="bs-Latn-BA"/>
        </w:rPr>
      </w:pPr>
    </w:p>
    <w:p w14:paraId="60F76280" w14:textId="77777777" w:rsidR="00B05DE5" w:rsidRDefault="00B05DE5" w:rsidP="00B05DE5">
      <w:pPr>
        <w:spacing w:line="390" w:lineRule="atLeast"/>
        <w:jc w:val="both"/>
        <w:rPr>
          <w:rFonts w:asciiTheme="majorHAnsi" w:eastAsia="Calibri Light" w:hAnsiTheme="majorHAnsi" w:cs="Calibri Light"/>
          <w:color w:val="222222"/>
          <w:sz w:val="24"/>
          <w:szCs w:val="24"/>
          <w:u w:val="single"/>
          <w:lang w:val="bs-Latn-BA"/>
        </w:rPr>
      </w:pPr>
      <w:r>
        <w:rPr>
          <w:rFonts w:asciiTheme="majorHAnsi" w:eastAsia="Calibri Light" w:hAnsiTheme="majorHAnsi" w:cs="Calibri Light"/>
          <w:b/>
          <w:bCs/>
          <w:color w:val="222222"/>
          <w:sz w:val="24"/>
          <w:szCs w:val="24"/>
          <w:lang w:val="bs-Latn-BA"/>
        </w:rPr>
        <w:t xml:space="preserve">Regionalni grantovi </w:t>
      </w:r>
      <w:r>
        <w:rPr>
          <w:rFonts w:asciiTheme="majorHAnsi" w:eastAsia="Calibri Light" w:hAnsiTheme="majorHAnsi" w:cs="Calibri Light"/>
          <w:color w:val="222222"/>
          <w:sz w:val="24"/>
          <w:szCs w:val="24"/>
          <w:lang w:val="bs-Latn-BA"/>
        </w:rPr>
        <w:t xml:space="preserve">– Dva (2) granta bit će dodeljena u maksimalnom iznosu od 25000 eura po grantu. </w:t>
      </w:r>
      <w:r>
        <w:rPr>
          <w:rFonts w:asciiTheme="majorHAnsi" w:eastAsia="Calibri Light" w:hAnsiTheme="majorHAnsi" w:cs="Calibri Light"/>
          <w:color w:val="222222"/>
          <w:sz w:val="24"/>
          <w:szCs w:val="24"/>
          <w:u w:val="single"/>
          <w:lang w:val="bs-Latn-BA"/>
        </w:rPr>
        <w:t xml:space="preserve">Projekti moraju biti implementirani u periodu od 24 meseca od potpisivanja ugovora. </w:t>
      </w:r>
    </w:p>
    <w:p w14:paraId="0D8AB45D" w14:textId="77777777" w:rsidR="00B05DE5" w:rsidRDefault="00B05DE5" w:rsidP="00B05DE5">
      <w:pPr>
        <w:spacing w:line="390" w:lineRule="atLeast"/>
        <w:jc w:val="both"/>
        <w:rPr>
          <w:rFonts w:asciiTheme="majorHAnsi" w:eastAsia="Calibri Light" w:hAnsiTheme="majorHAnsi" w:cs="Calibri Light"/>
          <w:color w:val="222222"/>
          <w:sz w:val="24"/>
          <w:szCs w:val="24"/>
          <w:u w:val="single"/>
          <w:lang w:val="bs-Latn-BA"/>
        </w:rPr>
      </w:pPr>
    </w:p>
    <w:p w14:paraId="1D360624" w14:textId="77777777" w:rsidR="00B05DE5" w:rsidRPr="00006C03" w:rsidRDefault="00B05DE5" w:rsidP="00B05DE5">
      <w:pPr>
        <w:spacing w:line="390" w:lineRule="atLeast"/>
        <w:jc w:val="both"/>
        <w:rPr>
          <w:rFonts w:asciiTheme="majorHAnsi" w:eastAsia="Calibri Light" w:hAnsiTheme="majorHAnsi" w:cs="Calibri Light"/>
          <w:color w:val="222222"/>
          <w:sz w:val="24"/>
          <w:szCs w:val="24"/>
          <w:lang w:val="bs-Latn-BA"/>
        </w:rPr>
      </w:pPr>
      <w:r>
        <w:rPr>
          <w:rFonts w:asciiTheme="majorHAnsi" w:eastAsia="Calibri Light" w:hAnsiTheme="majorHAnsi" w:cs="Calibri Light"/>
          <w:color w:val="222222"/>
          <w:sz w:val="24"/>
          <w:szCs w:val="24"/>
          <w:lang w:val="bs-Latn-BA"/>
        </w:rPr>
        <w:t>Sveukupno, 16 grantova (2 po državi i 2 regionalna) biće dodeljeno u okviru finansiranja.</w:t>
      </w:r>
    </w:p>
    <w:p w14:paraId="3C9648F4" w14:textId="2EEB04F7" w:rsidR="00B05DE5" w:rsidRPr="00006C03" w:rsidRDefault="00B05DE5" w:rsidP="00B05DE5">
      <w:pPr>
        <w:spacing w:beforeAutospacing="1" w:afterAutospacing="1" w:line="390" w:lineRule="atLeast"/>
        <w:jc w:val="both"/>
        <w:rPr>
          <w:rFonts w:asciiTheme="majorHAnsi" w:eastAsia="Calibri Light" w:hAnsiTheme="majorHAnsi" w:cs="Calibri Light"/>
          <w:color w:val="222222"/>
          <w:sz w:val="24"/>
          <w:szCs w:val="24"/>
          <w:lang w:val="bs-Latn-BA"/>
        </w:rPr>
      </w:pPr>
      <w:r>
        <w:rPr>
          <w:rFonts w:asciiTheme="majorHAnsi" w:eastAsia="Calibri Light" w:hAnsiTheme="majorHAnsi" w:cs="Calibri Light"/>
          <w:color w:val="000000" w:themeColor="text1"/>
          <w:sz w:val="24"/>
          <w:szCs w:val="24"/>
          <w:lang w:val="bs-Latn-BA"/>
        </w:rPr>
        <w:t xml:space="preserve">Konceptna nota mora biti vezana za rodno odgovorno budžetiranje i finansiranje otpornosti, uključujući rodnu analizu troškova, monitoring potrošnje koristeći rodnu procenu uticaja ili korišćenje drugih </w:t>
      </w:r>
      <w:hyperlink r:id="rId11">
        <w:r>
          <w:rPr>
            <w:rStyle w:val="Hyperlink"/>
            <w:rFonts w:asciiTheme="majorHAnsi" w:eastAsia="Calibri Light" w:hAnsiTheme="majorHAnsi" w:cs="Calibri Light"/>
            <w:sz w:val="24"/>
            <w:szCs w:val="24"/>
            <w:lang w:val="bs-Latn-BA"/>
          </w:rPr>
          <w:t>alata rodno odgovornog budžetiranja</w:t>
        </w:r>
      </w:hyperlink>
      <w:r w:rsidRPr="00006C03">
        <w:rPr>
          <w:rFonts w:asciiTheme="majorHAnsi" w:eastAsia="Calibri Light" w:hAnsiTheme="majorHAnsi" w:cs="Calibri Light"/>
          <w:color w:val="222222"/>
          <w:sz w:val="24"/>
          <w:szCs w:val="24"/>
          <w:lang w:val="bs-Latn-BA"/>
        </w:rPr>
        <w:t xml:space="preserve">. </w:t>
      </w:r>
      <w:r>
        <w:rPr>
          <w:rFonts w:asciiTheme="majorHAnsi" w:eastAsia="Calibri Light" w:hAnsiTheme="majorHAnsi" w:cs="Calibri Light"/>
          <w:color w:val="222222"/>
          <w:sz w:val="24"/>
          <w:szCs w:val="24"/>
          <w:lang w:val="bs-Latn-BA"/>
        </w:rPr>
        <w:t xml:space="preserve">Potencijalni problemi na koje projekti mogu da se fokusiraju (ali nisu isključivo ograničeni na iste) su: </w:t>
      </w:r>
    </w:p>
    <w:p w14:paraId="6C79831E" w14:textId="77777777" w:rsidR="00B05DE5" w:rsidRPr="00006C03" w:rsidRDefault="00B05DE5" w:rsidP="00B05DE5">
      <w:pPr>
        <w:spacing w:beforeAutospacing="1" w:afterAutospacing="1" w:line="390" w:lineRule="atLeast"/>
        <w:jc w:val="both"/>
        <w:rPr>
          <w:rFonts w:asciiTheme="majorHAnsi" w:eastAsia="Calibri Light" w:hAnsiTheme="majorHAnsi" w:cs="Calibri Light"/>
          <w:color w:val="222222"/>
          <w:sz w:val="24"/>
          <w:szCs w:val="24"/>
          <w:lang w:val="bs-Latn-BA"/>
        </w:rPr>
      </w:pPr>
    </w:p>
    <w:p w14:paraId="0CA804DF" w14:textId="77777777" w:rsidR="00B05DE5" w:rsidRPr="00D55A1A" w:rsidRDefault="00B05DE5" w:rsidP="00B05DE5">
      <w:pPr>
        <w:pStyle w:val="ListParagraph"/>
        <w:numPr>
          <w:ilvl w:val="0"/>
          <w:numId w:val="20"/>
        </w:numPr>
        <w:rPr>
          <w:rFonts w:asciiTheme="majorHAnsi" w:eastAsia="Times New Roman" w:hAnsiTheme="majorHAnsi" w:cstheme="majorBidi"/>
          <w:color w:val="222222"/>
          <w:sz w:val="24"/>
          <w:szCs w:val="24"/>
          <w:lang w:val="bs-Latn-BA"/>
        </w:rPr>
      </w:pPr>
      <w:r w:rsidRPr="00D55A1A">
        <w:rPr>
          <w:rFonts w:asciiTheme="majorHAnsi" w:eastAsia="Times New Roman" w:hAnsiTheme="majorHAnsi" w:cstheme="majorBidi"/>
          <w:color w:val="222222"/>
          <w:sz w:val="24"/>
          <w:szCs w:val="24"/>
          <w:lang w:val="bs-Latn-BA"/>
        </w:rPr>
        <w:t>energetske krize</w:t>
      </w:r>
    </w:p>
    <w:p w14:paraId="24CF92F0" w14:textId="77777777" w:rsidR="00B05DE5" w:rsidRPr="00D55A1A" w:rsidRDefault="00B05DE5" w:rsidP="00B05DE5">
      <w:pPr>
        <w:numPr>
          <w:ilvl w:val="0"/>
          <w:numId w:val="20"/>
        </w:numPr>
        <w:jc w:val="both"/>
        <w:rPr>
          <w:rFonts w:asciiTheme="majorHAnsi" w:eastAsia="Times New Roman" w:hAnsiTheme="majorHAnsi" w:cstheme="majorBidi"/>
          <w:color w:val="222222"/>
          <w:sz w:val="24"/>
          <w:szCs w:val="24"/>
          <w:lang w:val="bs-Latn-BA"/>
        </w:rPr>
      </w:pPr>
      <w:r w:rsidRPr="00D55A1A">
        <w:rPr>
          <w:rFonts w:asciiTheme="majorHAnsi" w:eastAsia="Times New Roman" w:hAnsiTheme="majorHAnsi" w:cstheme="majorBidi"/>
          <w:color w:val="222222"/>
          <w:sz w:val="24"/>
          <w:szCs w:val="24"/>
          <w:lang w:val="bs-Latn-BA"/>
        </w:rPr>
        <w:t>sigurnosne krize koje proizilaze iz ukrajinsko-ruskog sukoba</w:t>
      </w:r>
    </w:p>
    <w:p w14:paraId="4A44D64E" w14:textId="77777777" w:rsidR="00B05DE5" w:rsidRPr="00D55A1A" w:rsidRDefault="00B05DE5" w:rsidP="00B05DE5">
      <w:pPr>
        <w:numPr>
          <w:ilvl w:val="0"/>
          <w:numId w:val="20"/>
        </w:numPr>
        <w:jc w:val="both"/>
        <w:rPr>
          <w:rFonts w:asciiTheme="majorHAnsi" w:eastAsia="Times New Roman" w:hAnsiTheme="majorHAnsi" w:cstheme="majorBidi"/>
          <w:color w:val="222222"/>
          <w:sz w:val="24"/>
          <w:szCs w:val="24"/>
          <w:lang w:val="bs-Latn-BA"/>
        </w:rPr>
      </w:pPr>
      <w:r w:rsidRPr="00D55A1A">
        <w:rPr>
          <w:rFonts w:asciiTheme="majorHAnsi" w:eastAsia="Times New Roman" w:hAnsiTheme="majorHAnsi" w:cstheme="majorBidi"/>
          <w:color w:val="222222"/>
          <w:sz w:val="24"/>
          <w:szCs w:val="24"/>
          <w:lang w:val="bs-Latn-BA"/>
        </w:rPr>
        <w:t>prehrambena kriza</w:t>
      </w:r>
    </w:p>
    <w:p w14:paraId="4DDE555D" w14:textId="77777777" w:rsidR="00B05DE5" w:rsidRPr="00D55A1A" w:rsidRDefault="00B05DE5" w:rsidP="00B05DE5">
      <w:pPr>
        <w:numPr>
          <w:ilvl w:val="0"/>
          <w:numId w:val="20"/>
        </w:numPr>
        <w:jc w:val="both"/>
        <w:rPr>
          <w:rFonts w:asciiTheme="majorHAnsi" w:eastAsia="Times New Roman" w:hAnsiTheme="majorHAnsi" w:cstheme="majorBidi"/>
          <w:color w:val="222222"/>
          <w:sz w:val="24"/>
          <w:szCs w:val="24"/>
          <w:lang w:val="bs-Latn-BA"/>
        </w:rPr>
      </w:pPr>
      <w:r w:rsidRPr="00D55A1A">
        <w:rPr>
          <w:rFonts w:asciiTheme="majorHAnsi" w:eastAsia="Times New Roman" w:hAnsiTheme="majorHAnsi" w:cstheme="majorBidi"/>
          <w:color w:val="222222"/>
          <w:sz w:val="24"/>
          <w:szCs w:val="24"/>
          <w:lang w:val="bs-Latn-BA"/>
        </w:rPr>
        <w:t>hitne intervencije i odgovor na katastrofe</w:t>
      </w:r>
    </w:p>
    <w:p w14:paraId="657DA142" w14:textId="77777777" w:rsidR="00B05DE5" w:rsidRPr="00D55A1A" w:rsidRDefault="00B05DE5" w:rsidP="00B05DE5">
      <w:pPr>
        <w:numPr>
          <w:ilvl w:val="0"/>
          <w:numId w:val="20"/>
        </w:numPr>
        <w:jc w:val="both"/>
        <w:rPr>
          <w:rFonts w:asciiTheme="majorHAnsi" w:eastAsia="Times New Roman" w:hAnsiTheme="majorHAnsi" w:cstheme="majorBidi"/>
          <w:color w:val="222222"/>
          <w:sz w:val="24"/>
          <w:szCs w:val="24"/>
          <w:lang w:val="bs-Latn-BA"/>
        </w:rPr>
      </w:pPr>
      <w:r w:rsidRPr="00D55A1A">
        <w:rPr>
          <w:rFonts w:asciiTheme="majorHAnsi" w:eastAsia="Times New Roman" w:hAnsiTheme="majorHAnsi" w:cstheme="majorBidi"/>
          <w:color w:val="222222"/>
          <w:sz w:val="24"/>
          <w:szCs w:val="24"/>
          <w:lang w:val="bs-Latn-BA"/>
        </w:rPr>
        <w:t>ut</w:t>
      </w:r>
      <w:r>
        <w:rPr>
          <w:rFonts w:asciiTheme="majorHAnsi" w:eastAsia="Times New Roman" w:hAnsiTheme="majorHAnsi" w:cstheme="majorBidi"/>
          <w:color w:val="222222"/>
          <w:sz w:val="24"/>
          <w:szCs w:val="24"/>
          <w:lang w:val="bs-Latn-BA"/>
        </w:rPr>
        <w:t>i</w:t>
      </w:r>
      <w:r w:rsidRPr="00D55A1A">
        <w:rPr>
          <w:rFonts w:asciiTheme="majorHAnsi" w:eastAsia="Times New Roman" w:hAnsiTheme="majorHAnsi" w:cstheme="majorBidi"/>
          <w:color w:val="222222"/>
          <w:sz w:val="24"/>
          <w:szCs w:val="24"/>
          <w:lang w:val="bs-Latn-BA"/>
        </w:rPr>
        <w:t xml:space="preserve">caj povećanih troškova života na rodnu ravnopravnost, itd. </w:t>
      </w:r>
    </w:p>
    <w:p w14:paraId="1FA03DF7" w14:textId="77777777" w:rsidR="00B05DE5" w:rsidRPr="00006C03" w:rsidRDefault="00B05DE5" w:rsidP="00B05DE5">
      <w:pPr>
        <w:shd w:val="clear" w:color="auto" w:fill="FFFFFF" w:themeFill="background1"/>
        <w:spacing w:before="100" w:beforeAutospacing="1" w:after="100" w:afterAutospacing="1" w:line="390" w:lineRule="atLeast"/>
        <w:jc w:val="both"/>
        <w:rPr>
          <w:rFonts w:asciiTheme="majorHAnsi" w:eastAsia="Calibri Light" w:hAnsiTheme="majorHAnsi" w:cs="Calibri Light"/>
          <w:color w:val="222222"/>
          <w:sz w:val="24"/>
          <w:szCs w:val="24"/>
          <w:lang w:val="bs-Latn-BA"/>
        </w:rPr>
      </w:pPr>
      <w:r>
        <w:rPr>
          <w:rFonts w:asciiTheme="majorHAnsi" w:eastAsia="Times New Roman" w:hAnsiTheme="majorHAnsi" w:cstheme="majorBidi"/>
          <w:color w:val="222222"/>
          <w:sz w:val="24"/>
          <w:szCs w:val="24"/>
          <w:lang w:val="bs-Latn-BA"/>
        </w:rPr>
        <w:t>Nakon odabira, predstavnici/ce svih odabranih organizacija obvezuju se da će prisustvovati na 3 treninga o rodno odgovornom budžetiranju kako bi povećali/e svoje znanje vezano za različite alate rodno odgovornog budžetiranja. Ovo znanje se potom treba usmeriti na razvoj kompletnog projektnog predloga uz mentoring i podršku eksperata/kinja i mentora/ki GBWN-a. Dva trening modula dostupna su online na GBWN e-akademiji (</w:t>
      </w:r>
      <w:hyperlink r:id="rId12">
        <w:r>
          <w:rPr>
            <w:rStyle w:val="Hyperlink"/>
            <w:rFonts w:asciiTheme="majorHAnsi" w:eastAsia="Calibri Light" w:hAnsiTheme="majorHAnsi" w:cs="Calibri Light"/>
            <w:sz w:val="24"/>
            <w:szCs w:val="24"/>
            <w:lang w:val="bs-Latn-BA"/>
          </w:rPr>
          <w:t>Osnovni trening rodno odgovornog budžetiranja</w:t>
        </w:r>
      </w:hyperlink>
      <w:r w:rsidRPr="00006C03">
        <w:rPr>
          <w:rFonts w:asciiTheme="majorHAnsi" w:eastAsia="Calibri Light" w:hAnsiTheme="majorHAnsi" w:cs="Calibri Light"/>
          <w:color w:val="222222"/>
          <w:sz w:val="24"/>
          <w:szCs w:val="24"/>
          <w:lang w:val="bs-Latn-BA"/>
        </w:rPr>
        <w:t xml:space="preserve"> and </w:t>
      </w:r>
      <w:hyperlink r:id="rId13">
        <w:r>
          <w:rPr>
            <w:rStyle w:val="Hyperlink"/>
            <w:rFonts w:asciiTheme="majorHAnsi" w:eastAsia="Calibri Light" w:hAnsiTheme="majorHAnsi" w:cs="Calibri Light"/>
            <w:sz w:val="24"/>
            <w:szCs w:val="24"/>
            <w:lang w:val="bs-Latn-BA"/>
          </w:rPr>
          <w:t>Napredni trening rodno odgovornog budžetiranja</w:t>
        </w:r>
      </w:hyperlink>
      <w:r w:rsidRPr="00006C03">
        <w:rPr>
          <w:rFonts w:asciiTheme="majorHAnsi" w:eastAsia="Calibri Light" w:hAnsiTheme="majorHAnsi" w:cs="Calibri Light"/>
          <w:color w:val="222222"/>
          <w:sz w:val="24"/>
          <w:szCs w:val="24"/>
          <w:lang w:val="bs-Latn-BA"/>
        </w:rPr>
        <w:t xml:space="preserve">), </w:t>
      </w:r>
      <w:r>
        <w:rPr>
          <w:rFonts w:asciiTheme="majorHAnsi" w:eastAsia="Calibri Light" w:hAnsiTheme="majorHAnsi" w:cs="Calibri Light"/>
          <w:color w:val="222222"/>
          <w:sz w:val="24"/>
          <w:szCs w:val="24"/>
          <w:lang w:val="bs-Latn-BA"/>
        </w:rPr>
        <w:t>koji su dizajnirani za OCD. Treći trening, na temu „M</w:t>
      </w:r>
      <w:r w:rsidRPr="00D55A1A">
        <w:rPr>
          <w:rFonts w:asciiTheme="majorHAnsi" w:eastAsia="Calibri Light" w:hAnsiTheme="majorHAnsi" w:cs="Calibri Light"/>
          <w:color w:val="222222"/>
          <w:sz w:val="24"/>
          <w:szCs w:val="24"/>
          <w:lang w:val="bs-Latn-BA"/>
        </w:rPr>
        <w:t>onitoring otpornosti</w:t>
      </w:r>
      <w:r>
        <w:rPr>
          <w:rFonts w:asciiTheme="majorHAnsi" w:eastAsia="Calibri Light" w:hAnsiTheme="majorHAnsi" w:cs="Calibri Light"/>
          <w:color w:val="222222"/>
          <w:sz w:val="24"/>
          <w:szCs w:val="24"/>
          <w:lang w:val="bs-Latn-BA"/>
        </w:rPr>
        <w:t>“</w:t>
      </w:r>
      <w:r w:rsidRPr="00006C03">
        <w:rPr>
          <w:rFonts w:asciiTheme="majorHAnsi" w:eastAsia="Calibri Light" w:hAnsiTheme="majorHAnsi" w:cs="Calibri Light"/>
          <w:color w:val="222222"/>
          <w:sz w:val="24"/>
          <w:szCs w:val="24"/>
          <w:lang w:val="bs-Latn-BA"/>
        </w:rPr>
        <w:t xml:space="preserve"> </w:t>
      </w:r>
      <w:r>
        <w:rPr>
          <w:rFonts w:asciiTheme="majorHAnsi" w:eastAsia="Calibri Light" w:hAnsiTheme="majorHAnsi" w:cs="Calibri Light"/>
          <w:color w:val="222222"/>
          <w:sz w:val="24"/>
          <w:szCs w:val="24"/>
          <w:lang w:val="bs-Latn-BA"/>
        </w:rPr>
        <w:t xml:space="preserve">organizovaće se uživo u Crnoj Gori, od 16. do 19. maja 2023. godine. Organizacije koje apliciraju na ovaj poziv predložiće jednog/jednu predstavnika/icu koji/a će prisustvovati treninzima, i posebno naznačiti osobu koja će biti prisutna na treningu u Crnoj Gori već prilikom aplikacije za projekat. Nakon prisustva na svim treninzima, organizacije će biti pozvane da pošalju potpune projektne predloge.  </w:t>
      </w:r>
    </w:p>
    <w:p w14:paraId="6175F02A" w14:textId="77777777" w:rsidR="00B05DE5" w:rsidRPr="00006C03" w:rsidRDefault="00B05DE5" w:rsidP="00B05DE5">
      <w:pPr>
        <w:pStyle w:val="BodyText"/>
        <w:ind w:left="0" w:right="255"/>
        <w:rPr>
          <w:rFonts w:asciiTheme="majorHAnsi" w:hAnsiTheme="majorHAnsi" w:cstheme="majorHAnsi"/>
          <w:b/>
          <w:bCs/>
          <w:sz w:val="24"/>
          <w:szCs w:val="24"/>
          <w:u w:val="single"/>
          <w:lang w:val="bs-Latn-BA"/>
        </w:rPr>
      </w:pPr>
      <w:r>
        <w:rPr>
          <w:rFonts w:asciiTheme="majorHAnsi" w:hAnsiTheme="majorHAnsi" w:cstheme="majorHAnsi"/>
          <w:b/>
          <w:bCs/>
          <w:sz w:val="24"/>
          <w:szCs w:val="24"/>
          <w:u w:val="single"/>
          <w:lang w:val="bs-Latn-BA"/>
        </w:rPr>
        <w:t>Kriterijumi prihvatljivosti</w:t>
      </w:r>
    </w:p>
    <w:p w14:paraId="048B6762" w14:textId="77777777" w:rsidR="00B05DE5" w:rsidRPr="00006C03" w:rsidRDefault="00B05DE5" w:rsidP="00B05DE5">
      <w:pPr>
        <w:pStyle w:val="BodyText"/>
        <w:ind w:right="255"/>
        <w:rPr>
          <w:rFonts w:asciiTheme="majorHAnsi" w:hAnsiTheme="majorHAnsi" w:cstheme="majorHAnsi"/>
          <w:b/>
          <w:bCs/>
          <w:sz w:val="24"/>
          <w:szCs w:val="24"/>
          <w:lang w:val="bs-Latn-BA"/>
        </w:rPr>
      </w:pPr>
    </w:p>
    <w:p w14:paraId="7309D232" w14:textId="77777777" w:rsidR="00B05DE5" w:rsidRPr="00006C03" w:rsidRDefault="00B05DE5" w:rsidP="00B05DE5">
      <w:pPr>
        <w:spacing w:line="276" w:lineRule="auto"/>
        <w:jc w:val="both"/>
        <w:rPr>
          <w:rFonts w:asciiTheme="majorHAnsi" w:hAnsiTheme="majorHAnsi" w:cstheme="majorBidi"/>
          <w:lang w:val="bs-Latn-BA"/>
        </w:rPr>
      </w:pPr>
      <w:r>
        <w:rPr>
          <w:rFonts w:asciiTheme="majorHAnsi" w:hAnsiTheme="majorHAnsi" w:cstheme="majorBidi"/>
          <w:lang w:val="bs-Latn-BA"/>
        </w:rPr>
        <w:t xml:space="preserve">Mogu da se prijave pravno registrovane organizacije civilnog društva iz Albanije, Bosne i Hercegovine, Crne Gore, Kosova, Moldavije, Severne Makedonije i Srbije. Ovo uključuje, ali nije ograničeno na, sedeće organizacije: </w:t>
      </w:r>
    </w:p>
    <w:p w14:paraId="5AD1BFD3" w14:textId="77777777" w:rsidR="00B05DE5" w:rsidRPr="00006C03" w:rsidRDefault="00B05DE5" w:rsidP="00B05DE5">
      <w:pPr>
        <w:spacing w:line="276" w:lineRule="auto"/>
        <w:jc w:val="both"/>
        <w:rPr>
          <w:rFonts w:asciiTheme="majorHAnsi" w:hAnsiTheme="majorHAnsi" w:cstheme="majorHAnsi"/>
          <w:bCs/>
          <w:lang w:val="bs-Latn-BA"/>
        </w:rPr>
      </w:pPr>
      <w:r w:rsidRPr="00006C03">
        <w:rPr>
          <w:rFonts w:asciiTheme="majorHAnsi" w:hAnsiTheme="majorHAnsi" w:cstheme="majorHAnsi"/>
          <w:bCs/>
          <w:lang w:val="bs-Latn-BA"/>
        </w:rPr>
        <w:t xml:space="preserve"> </w:t>
      </w:r>
    </w:p>
    <w:p w14:paraId="3BB8DEA4" w14:textId="77777777" w:rsidR="00B05DE5" w:rsidRPr="00006C03" w:rsidRDefault="00B05DE5" w:rsidP="00B05DE5">
      <w:pPr>
        <w:pStyle w:val="ListParagraph"/>
        <w:numPr>
          <w:ilvl w:val="0"/>
          <w:numId w:val="18"/>
        </w:numPr>
        <w:spacing w:line="276" w:lineRule="auto"/>
        <w:rPr>
          <w:rFonts w:asciiTheme="majorHAnsi" w:hAnsiTheme="majorHAnsi" w:cstheme="majorBidi"/>
          <w:lang w:val="bs-Latn-BA"/>
        </w:rPr>
      </w:pPr>
      <w:r w:rsidRPr="00D55A1A">
        <w:rPr>
          <w:rFonts w:asciiTheme="majorHAnsi" w:hAnsiTheme="majorHAnsi" w:cstheme="majorBidi"/>
          <w:b/>
          <w:bCs/>
          <w:lang w:val="bs-Latn-BA"/>
        </w:rPr>
        <w:t>Organizacij</w:t>
      </w:r>
      <w:r>
        <w:rPr>
          <w:rFonts w:asciiTheme="majorHAnsi" w:hAnsiTheme="majorHAnsi" w:cstheme="majorBidi"/>
          <w:b/>
          <w:bCs/>
          <w:lang w:val="bs-Latn-BA"/>
        </w:rPr>
        <w:t>e</w:t>
      </w:r>
      <w:r w:rsidRPr="00D55A1A">
        <w:rPr>
          <w:rFonts w:asciiTheme="majorHAnsi" w:hAnsiTheme="majorHAnsi" w:cstheme="majorBidi"/>
          <w:b/>
          <w:bCs/>
          <w:lang w:val="bs-Latn-BA"/>
        </w:rPr>
        <w:t xml:space="preserve"> koj</w:t>
      </w:r>
      <w:r>
        <w:rPr>
          <w:rFonts w:asciiTheme="majorHAnsi" w:hAnsiTheme="majorHAnsi" w:cstheme="majorBidi"/>
          <w:b/>
          <w:bCs/>
          <w:lang w:val="bs-Latn-BA"/>
        </w:rPr>
        <w:t>e</w:t>
      </w:r>
      <w:r w:rsidRPr="00D55A1A">
        <w:rPr>
          <w:rFonts w:asciiTheme="majorHAnsi" w:hAnsiTheme="majorHAnsi" w:cstheme="majorBidi"/>
          <w:b/>
          <w:bCs/>
          <w:lang w:val="bs-Latn-BA"/>
        </w:rPr>
        <w:t xml:space="preserve"> se bav</w:t>
      </w:r>
      <w:r>
        <w:rPr>
          <w:rFonts w:asciiTheme="majorHAnsi" w:hAnsiTheme="majorHAnsi" w:cstheme="majorBidi"/>
          <w:b/>
          <w:bCs/>
          <w:lang w:val="bs-Latn-BA"/>
        </w:rPr>
        <w:t>e</w:t>
      </w:r>
      <w:r w:rsidRPr="00D55A1A">
        <w:rPr>
          <w:rFonts w:asciiTheme="majorHAnsi" w:hAnsiTheme="majorHAnsi" w:cstheme="majorBidi"/>
          <w:b/>
          <w:bCs/>
          <w:lang w:val="bs-Latn-BA"/>
        </w:rPr>
        <w:t xml:space="preserve"> ženskim pravima </w:t>
      </w:r>
      <w:r w:rsidRPr="00006C03">
        <w:rPr>
          <w:rFonts w:asciiTheme="majorHAnsi" w:hAnsiTheme="majorHAnsi" w:cstheme="majorBidi"/>
          <w:lang w:val="bs-Latn-BA"/>
        </w:rPr>
        <w:t xml:space="preserve">- </w:t>
      </w:r>
      <w:r>
        <w:rPr>
          <w:rFonts w:asciiTheme="majorHAnsi" w:hAnsiTheme="majorHAnsi" w:cstheme="majorBidi"/>
          <w:lang w:val="bs-Latn-BA"/>
        </w:rPr>
        <w:t>o</w:t>
      </w:r>
      <w:r w:rsidRPr="00D55A1A">
        <w:rPr>
          <w:rFonts w:asciiTheme="majorHAnsi" w:hAnsiTheme="majorHAnsi" w:cstheme="majorBidi"/>
          <w:lang w:val="bs-Latn-BA"/>
        </w:rPr>
        <w:t xml:space="preserve">rganizacije koje rade na ostvarivanju i zagovaranju prava žena, kao i one koje rade sa ženama kao korisnicama, iako su usmerene i na druge ranjive </w:t>
      </w:r>
      <w:r>
        <w:rPr>
          <w:rFonts w:asciiTheme="majorHAnsi" w:hAnsiTheme="majorHAnsi" w:cstheme="majorBidi"/>
          <w:lang w:val="bs-Latn-BA"/>
        </w:rPr>
        <w:t>grupe</w:t>
      </w:r>
      <w:r w:rsidRPr="00D55A1A">
        <w:rPr>
          <w:rFonts w:asciiTheme="majorHAnsi" w:hAnsiTheme="majorHAnsi" w:cstheme="majorBidi"/>
          <w:lang w:val="bs-Latn-BA"/>
        </w:rPr>
        <w:t xml:space="preserve">, tj. osobe iz ruralnih </w:t>
      </w:r>
      <w:r>
        <w:rPr>
          <w:rFonts w:asciiTheme="majorHAnsi" w:hAnsiTheme="majorHAnsi" w:cstheme="majorBidi"/>
          <w:lang w:val="bs-Latn-BA"/>
        </w:rPr>
        <w:t>područja</w:t>
      </w:r>
      <w:r w:rsidRPr="00D55A1A">
        <w:rPr>
          <w:rFonts w:asciiTheme="majorHAnsi" w:hAnsiTheme="majorHAnsi" w:cstheme="majorBidi"/>
          <w:lang w:val="bs-Latn-BA"/>
        </w:rPr>
        <w:t>, osobe s invaliditetom, socijaln</w:t>
      </w:r>
      <w:r>
        <w:rPr>
          <w:rFonts w:asciiTheme="majorHAnsi" w:hAnsiTheme="majorHAnsi" w:cstheme="majorBidi"/>
          <w:lang w:val="bs-Latn-BA"/>
        </w:rPr>
        <w:t>o</w:t>
      </w:r>
      <w:r w:rsidRPr="00D55A1A">
        <w:rPr>
          <w:rFonts w:asciiTheme="majorHAnsi" w:hAnsiTheme="majorHAnsi" w:cstheme="majorBidi"/>
          <w:lang w:val="bs-Latn-BA"/>
        </w:rPr>
        <w:t xml:space="preserve"> ugrožen</w:t>
      </w:r>
      <w:r>
        <w:rPr>
          <w:rFonts w:asciiTheme="majorHAnsi" w:hAnsiTheme="majorHAnsi" w:cstheme="majorBidi"/>
          <w:lang w:val="bs-Latn-BA"/>
        </w:rPr>
        <w:t>e osobe</w:t>
      </w:r>
      <w:r w:rsidRPr="00D55A1A">
        <w:rPr>
          <w:rFonts w:asciiTheme="majorHAnsi" w:hAnsiTheme="majorHAnsi" w:cstheme="majorBidi"/>
          <w:lang w:val="bs-Latn-BA"/>
        </w:rPr>
        <w:t>, manjine, osobe manjinske seksualne orijentacije,</w:t>
      </w:r>
      <w:r>
        <w:rPr>
          <w:rFonts w:asciiTheme="majorHAnsi" w:hAnsiTheme="majorHAnsi" w:cstheme="majorBidi"/>
          <w:lang w:val="bs-Latn-BA"/>
        </w:rPr>
        <w:t xml:space="preserve"> različitih rodnih identiteta,</w:t>
      </w:r>
      <w:r w:rsidRPr="00D55A1A">
        <w:rPr>
          <w:rFonts w:asciiTheme="majorHAnsi" w:hAnsiTheme="majorHAnsi" w:cstheme="majorBidi"/>
          <w:lang w:val="bs-Latn-BA"/>
        </w:rPr>
        <w:t xml:space="preserve"> itd.</w:t>
      </w:r>
      <w:r w:rsidRPr="00006C03">
        <w:rPr>
          <w:rFonts w:asciiTheme="majorHAnsi" w:hAnsiTheme="majorHAnsi" w:cstheme="majorBidi"/>
          <w:lang w:val="bs-Latn-BA"/>
        </w:rPr>
        <w:t xml:space="preserve">; </w:t>
      </w:r>
    </w:p>
    <w:p w14:paraId="3E41FD04" w14:textId="77777777" w:rsidR="00B05DE5" w:rsidRPr="00006C03" w:rsidRDefault="00B05DE5" w:rsidP="00B05DE5">
      <w:pPr>
        <w:pStyle w:val="ListParagraph"/>
        <w:numPr>
          <w:ilvl w:val="0"/>
          <w:numId w:val="18"/>
        </w:numPr>
        <w:spacing w:line="276" w:lineRule="auto"/>
        <w:rPr>
          <w:rFonts w:asciiTheme="majorHAnsi" w:hAnsiTheme="majorHAnsi" w:cstheme="majorBidi"/>
          <w:lang w:val="bs-Latn-BA"/>
        </w:rPr>
      </w:pPr>
      <w:r w:rsidRPr="00006C03">
        <w:rPr>
          <w:rFonts w:asciiTheme="majorHAnsi" w:hAnsiTheme="majorHAnsi" w:cstheme="majorBidi"/>
          <w:b/>
          <w:bCs/>
          <w:lang w:val="bs-Latn-BA"/>
        </w:rPr>
        <w:t xml:space="preserve">Think tank </w:t>
      </w:r>
      <w:r>
        <w:rPr>
          <w:rFonts w:asciiTheme="majorHAnsi" w:hAnsiTheme="majorHAnsi" w:cstheme="majorBidi"/>
          <w:b/>
          <w:bCs/>
          <w:lang w:val="bs-Latn-BA"/>
        </w:rPr>
        <w:t>organizacije</w:t>
      </w:r>
      <w:r w:rsidRPr="00006C03">
        <w:rPr>
          <w:rFonts w:asciiTheme="majorHAnsi" w:hAnsiTheme="majorHAnsi" w:cstheme="majorBidi"/>
          <w:b/>
          <w:bCs/>
          <w:lang w:val="bs-Latn-BA"/>
        </w:rPr>
        <w:t xml:space="preserve"> </w:t>
      </w:r>
      <w:r>
        <w:rPr>
          <w:rFonts w:asciiTheme="majorHAnsi" w:hAnsiTheme="majorHAnsi" w:cstheme="majorBidi"/>
          <w:lang w:val="bs-Latn-BA"/>
        </w:rPr>
        <w:t>–</w:t>
      </w:r>
      <w:r w:rsidRPr="00006C03">
        <w:rPr>
          <w:rFonts w:asciiTheme="majorHAnsi" w:hAnsiTheme="majorHAnsi" w:cstheme="majorBidi"/>
          <w:lang w:val="bs-Latn-BA"/>
        </w:rPr>
        <w:t xml:space="preserve"> </w:t>
      </w:r>
      <w:r>
        <w:rPr>
          <w:rFonts w:asciiTheme="majorHAnsi" w:hAnsiTheme="majorHAnsi" w:cstheme="majorBidi"/>
          <w:lang w:val="bs-Latn-BA"/>
        </w:rPr>
        <w:t>posebno one koje rade na relevantnim EU reformama u obrazovanju, starenju, pitanjima mladih, javnoj upravi, te reformi javnih finansija;</w:t>
      </w:r>
      <w:r w:rsidRPr="00006C03">
        <w:rPr>
          <w:rFonts w:asciiTheme="majorHAnsi" w:hAnsiTheme="majorHAnsi" w:cstheme="majorBidi"/>
          <w:lang w:val="bs-Latn-BA"/>
        </w:rPr>
        <w:t xml:space="preserve"> </w:t>
      </w:r>
    </w:p>
    <w:p w14:paraId="04944837" w14:textId="77777777" w:rsidR="00B05DE5" w:rsidRPr="00006C03" w:rsidRDefault="00B05DE5" w:rsidP="00B05DE5">
      <w:pPr>
        <w:pStyle w:val="ListParagraph"/>
        <w:numPr>
          <w:ilvl w:val="0"/>
          <w:numId w:val="18"/>
        </w:numPr>
        <w:spacing w:line="276" w:lineRule="auto"/>
        <w:rPr>
          <w:rFonts w:asciiTheme="majorHAnsi" w:hAnsiTheme="majorHAnsi" w:cstheme="majorBidi"/>
          <w:lang w:val="bs-Latn-BA"/>
        </w:rPr>
      </w:pPr>
      <w:r>
        <w:rPr>
          <w:rFonts w:asciiTheme="majorHAnsi" w:hAnsiTheme="majorHAnsi" w:cstheme="majorBidi"/>
          <w:b/>
          <w:bCs/>
          <w:lang w:val="bs-Latn-BA"/>
        </w:rPr>
        <w:t>OCD koje se bave javnim finansijama</w:t>
      </w:r>
      <w:r w:rsidRPr="00006C03">
        <w:rPr>
          <w:rFonts w:asciiTheme="majorHAnsi" w:hAnsiTheme="majorHAnsi" w:cstheme="majorBidi"/>
          <w:lang w:val="bs-Latn-BA"/>
        </w:rPr>
        <w:t xml:space="preserve"> (</w:t>
      </w:r>
      <w:r>
        <w:rPr>
          <w:rFonts w:asciiTheme="majorHAnsi" w:hAnsiTheme="majorHAnsi" w:cstheme="majorBidi"/>
          <w:lang w:val="bs-Latn-BA"/>
        </w:rPr>
        <w:t>pitanja budžeta i/ili javnih nabavki) –</w:t>
      </w:r>
      <w:r w:rsidRPr="00006C03">
        <w:rPr>
          <w:rFonts w:asciiTheme="majorHAnsi" w:hAnsiTheme="majorHAnsi" w:cstheme="majorBidi"/>
          <w:lang w:val="bs-Latn-BA"/>
        </w:rPr>
        <w:t xml:space="preserve"> </w:t>
      </w:r>
      <w:r>
        <w:rPr>
          <w:rFonts w:asciiTheme="majorHAnsi" w:hAnsiTheme="majorHAnsi" w:cstheme="majorBidi"/>
          <w:lang w:val="bs-Latn-BA"/>
        </w:rPr>
        <w:t>odnosno bave se pitanjima javnih finansija, monitoringa budžeta i javnih nabavki</w:t>
      </w:r>
    </w:p>
    <w:p w14:paraId="47A31D94" w14:textId="77777777" w:rsidR="00B05DE5" w:rsidRPr="00006C03" w:rsidRDefault="00B05DE5" w:rsidP="00B05DE5">
      <w:pPr>
        <w:pStyle w:val="ListParagraph"/>
        <w:numPr>
          <w:ilvl w:val="0"/>
          <w:numId w:val="18"/>
        </w:numPr>
        <w:spacing w:line="276" w:lineRule="auto"/>
        <w:rPr>
          <w:rFonts w:asciiTheme="majorHAnsi" w:hAnsiTheme="majorHAnsi" w:cstheme="majorBidi"/>
          <w:lang w:val="bs-Latn-BA"/>
        </w:rPr>
      </w:pPr>
      <w:r>
        <w:rPr>
          <w:rFonts w:asciiTheme="majorHAnsi" w:hAnsiTheme="majorHAnsi" w:cstheme="majorBidi"/>
          <w:b/>
          <w:bCs/>
          <w:lang w:val="bs-Latn-BA"/>
        </w:rPr>
        <w:t>Ekološke organizacije</w:t>
      </w:r>
      <w:r w:rsidRPr="00006C03">
        <w:rPr>
          <w:rFonts w:asciiTheme="majorHAnsi" w:hAnsiTheme="majorHAnsi" w:cstheme="majorBidi"/>
          <w:b/>
          <w:bCs/>
          <w:lang w:val="bs-Latn-BA"/>
        </w:rPr>
        <w:t xml:space="preserve"> </w:t>
      </w:r>
      <w:r>
        <w:rPr>
          <w:rFonts w:asciiTheme="majorHAnsi" w:hAnsiTheme="majorHAnsi" w:cstheme="majorBidi"/>
          <w:b/>
          <w:bCs/>
          <w:lang w:val="bs-Latn-BA"/>
        </w:rPr>
        <w:t>–</w:t>
      </w:r>
      <w:r w:rsidRPr="00006C03">
        <w:rPr>
          <w:rFonts w:asciiTheme="majorHAnsi" w:hAnsiTheme="majorHAnsi" w:cstheme="majorBidi"/>
          <w:b/>
          <w:bCs/>
          <w:lang w:val="bs-Latn-BA"/>
        </w:rPr>
        <w:t xml:space="preserve"> </w:t>
      </w:r>
      <w:r>
        <w:rPr>
          <w:rFonts w:asciiTheme="majorHAnsi" w:hAnsiTheme="majorHAnsi" w:cstheme="majorBidi"/>
          <w:lang w:val="bs-Latn-BA"/>
        </w:rPr>
        <w:t>organizacije koje se bave ekološkim pitanjima;</w:t>
      </w:r>
    </w:p>
    <w:p w14:paraId="57B28810" w14:textId="77777777" w:rsidR="00B05DE5" w:rsidRPr="00006C03" w:rsidRDefault="00B05DE5" w:rsidP="00B05DE5">
      <w:pPr>
        <w:pStyle w:val="ListParagraph"/>
        <w:numPr>
          <w:ilvl w:val="0"/>
          <w:numId w:val="18"/>
        </w:numPr>
        <w:spacing w:line="276" w:lineRule="auto"/>
        <w:rPr>
          <w:rFonts w:asciiTheme="majorHAnsi" w:hAnsiTheme="majorHAnsi" w:cstheme="majorBidi"/>
          <w:lang w:val="bs-Latn-BA"/>
        </w:rPr>
      </w:pPr>
      <w:r>
        <w:rPr>
          <w:rFonts w:asciiTheme="majorHAnsi" w:hAnsiTheme="majorHAnsi" w:cstheme="majorBidi"/>
          <w:b/>
          <w:bCs/>
          <w:lang w:val="bs-Latn-BA"/>
        </w:rPr>
        <w:t>Muške organizacije</w:t>
      </w:r>
      <w:r w:rsidRPr="00006C03">
        <w:rPr>
          <w:rFonts w:asciiTheme="majorHAnsi" w:hAnsiTheme="majorHAnsi" w:cstheme="majorBidi"/>
          <w:b/>
          <w:bCs/>
          <w:lang w:val="bs-Latn-BA"/>
        </w:rPr>
        <w:t xml:space="preserve"> – </w:t>
      </w:r>
      <w:r>
        <w:rPr>
          <w:rFonts w:asciiTheme="majorHAnsi" w:hAnsiTheme="majorHAnsi" w:cstheme="majorBidi"/>
          <w:lang w:val="bs-Latn-BA"/>
        </w:rPr>
        <w:t xml:space="preserve">organizacije aktivne u polju rodne ravnopravnosti i koje se bave problemima muškaraca; </w:t>
      </w:r>
    </w:p>
    <w:p w14:paraId="771AAAB8" w14:textId="77777777" w:rsidR="00B05DE5" w:rsidRPr="00006C03" w:rsidRDefault="00B05DE5" w:rsidP="00B05DE5">
      <w:pPr>
        <w:pStyle w:val="ListParagraph"/>
        <w:numPr>
          <w:ilvl w:val="0"/>
          <w:numId w:val="18"/>
        </w:numPr>
        <w:spacing w:line="276" w:lineRule="auto"/>
        <w:rPr>
          <w:rFonts w:asciiTheme="majorHAnsi" w:hAnsiTheme="majorHAnsi" w:cstheme="majorBidi"/>
          <w:lang w:val="bs-Latn-BA"/>
        </w:rPr>
      </w:pPr>
      <w:r w:rsidRPr="00006C03">
        <w:rPr>
          <w:rFonts w:asciiTheme="majorHAnsi" w:hAnsiTheme="majorHAnsi" w:cstheme="majorBidi"/>
          <w:b/>
          <w:bCs/>
          <w:lang w:val="bs-Latn-BA"/>
        </w:rPr>
        <w:t>O</w:t>
      </w:r>
      <w:r>
        <w:rPr>
          <w:rFonts w:asciiTheme="majorHAnsi" w:hAnsiTheme="majorHAnsi" w:cstheme="majorBidi"/>
          <w:b/>
          <w:bCs/>
          <w:lang w:val="bs-Latn-BA"/>
        </w:rPr>
        <w:t xml:space="preserve">rganizacije koje rade na implementaciji Rezolucije 1325 Ujedinjenih nacija – </w:t>
      </w:r>
      <w:r>
        <w:rPr>
          <w:rFonts w:asciiTheme="majorHAnsi" w:hAnsiTheme="majorHAnsi" w:cstheme="majorBidi"/>
          <w:lang w:val="bs-Latn-BA"/>
        </w:rPr>
        <w:t xml:space="preserve">žene, mir i sigurnost </w:t>
      </w:r>
    </w:p>
    <w:p w14:paraId="55145E09" w14:textId="77777777" w:rsidR="00B05DE5" w:rsidRPr="00006C03" w:rsidRDefault="00B05DE5" w:rsidP="00B05DE5">
      <w:pPr>
        <w:spacing w:line="276" w:lineRule="auto"/>
        <w:jc w:val="both"/>
        <w:rPr>
          <w:rFonts w:asciiTheme="majorHAnsi" w:hAnsiTheme="majorHAnsi" w:cstheme="majorBidi"/>
          <w:lang w:val="bs-Latn-BA"/>
        </w:rPr>
      </w:pPr>
    </w:p>
    <w:p w14:paraId="09686F97" w14:textId="77777777" w:rsidR="00B05DE5" w:rsidRPr="00006C03" w:rsidRDefault="00B05DE5" w:rsidP="00B05DE5">
      <w:pPr>
        <w:ind w:left="426" w:hanging="426"/>
        <w:jc w:val="both"/>
        <w:rPr>
          <w:rFonts w:asciiTheme="majorHAnsi" w:hAnsiTheme="majorHAnsi" w:cstheme="majorBidi"/>
          <w:lang w:val="bs-Latn-BA"/>
        </w:rPr>
      </w:pPr>
      <w:r>
        <w:rPr>
          <w:rFonts w:asciiTheme="majorHAnsi" w:hAnsiTheme="majorHAnsi" w:cstheme="majorBidi"/>
          <w:lang w:val="bs-Latn-BA"/>
        </w:rPr>
        <w:t>Glavni aplikant i partnerske organizacije moraju:</w:t>
      </w:r>
    </w:p>
    <w:p w14:paraId="068DB20D" w14:textId="77777777" w:rsidR="00B05DE5" w:rsidRPr="00006C03" w:rsidRDefault="00B05DE5" w:rsidP="00B05DE5">
      <w:pPr>
        <w:ind w:left="460" w:right="255"/>
        <w:jc w:val="both"/>
        <w:rPr>
          <w:rFonts w:asciiTheme="majorHAnsi" w:hAnsiTheme="majorHAnsi" w:cstheme="majorHAnsi"/>
          <w:b/>
          <w:bCs/>
          <w:sz w:val="24"/>
          <w:szCs w:val="24"/>
          <w:lang w:val="bs-Latn-BA"/>
        </w:rPr>
      </w:pPr>
    </w:p>
    <w:p w14:paraId="04F44710" w14:textId="77777777" w:rsidR="00B05DE5" w:rsidRDefault="00B05DE5" w:rsidP="00B05DE5">
      <w:pPr>
        <w:widowControl/>
        <w:numPr>
          <w:ilvl w:val="0"/>
          <w:numId w:val="15"/>
        </w:numPr>
        <w:spacing w:after="200"/>
        <w:jc w:val="both"/>
        <w:rPr>
          <w:rFonts w:asciiTheme="majorHAnsi" w:hAnsiTheme="majorHAnsi" w:cstheme="majorBidi"/>
          <w:lang w:val="bs-Latn-BA"/>
        </w:rPr>
      </w:pPr>
      <w:r>
        <w:rPr>
          <w:rFonts w:asciiTheme="majorHAnsi" w:hAnsiTheme="majorHAnsi" w:cstheme="majorBidi"/>
          <w:lang w:val="bs-Latn-BA"/>
        </w:rPr>
        <w:t>uspešno završiti dva online modula treninga i obvezati se na učešće na trećem treningu u Crnoj Gori koji će se održati uživo (sve troškove snose organizatori treninga)</w:t>
      </w:r>
    </w:p>
    <w:p w14:paraId="2A56D5FB" w14:textId="77777777" w:rsidR="00B05DE5" w:rsidRPr="00B1726B" w:rsidRDefault="00B05DE5" w:rsidP="00B05DE5">
      <w:pPr>
        <w:widowControl/>
        <w:numPr>
          <w:ilvl w:val="0"/>
          <w:numId w:val="15"/>
        </w:numPr>
        <w:spacing w:after="200"/>
        <w:jc w:val="both"/>
        <w:rPr>
          <w:rFonts w:asciiTheme="majorHAnsi" w:hAnsiTheme="majorHAnsi" w:cstheme="majorBidi"/>
          <w:lang w:val="bs-Latn-BA"/>
        </w:rPr>
      </w:pPr>
      <w:r>
        <w:rPr>
          <w:rFonts w:asciiTheme="majorHAnsi" w:hAnsiTheme="majorHAnsi" w:cstheme="majorBidi"/>
          <w:lang w:val="bs-Latn-BA"/>
        </w:rPr>
        <w:t>biti pravna lica</w:t>
      </w:r>
      <w:r w:rsidRPr="00B1726B">
        <w:rPr>
          <w:rFonts w:asciiTheme="majorHAnsi" w:hAnsiTheme="majorHAnsi" w:cstheme="majorBidi"/>
          <w:lang w:val="bs-Latn-BA"/>
        </w:rPr>
        <w:t>,</w:t>
      </w:r>
    </w:p>
    <w:p w14:paraId="605BB541" w14:textId="77777777" w:rsidR="00B05DE5" w:rsidRDefault="00B05DE5" w:rsidP="00B05DE5">
      <w:pPr>
        <w:widowControl/>
        <w:numPr>
          <w:ilvl w:val="0"/>
          <w:numId w:val="15"/>
        </w:numPr>
        <w:autoSpaceDE/>
        <w:autoSpaceDN/>
        <w:spacing w:after="200"/>
        <w:jc w:val="both"/>
        <w:rPr>
          <w:rFonts w:asciiTheme="majorHAnsi" w:hAnsiTheme="majorHAnsi" w:cstheme="majorBidi"/>
          <w:b/>
          <w:bCs/>
          <w:lang w:val="bs-Latn-BA"/>
        </w:rPr>
      </w:pPr>
      <w:r>
        <w:rPr>
          <w:rFonts w:asciiTheme="majorHAnsi" w:hAnsiTheme="majorHAnsi" w:cstheme="majorBidi"/>
          <w:lang w:val="bs-Latn-BA"/>
        </w:rPr>
        <w:t>biti neprofitne organizacije/udruženja</w:t>
      </w:r>
      <w:r w:rsidRPr="00006C03">
        <w:rPr>
          <w:rFonts w:asciiTheme="majorHAnsi" w:hAnsiTheme="majorHAnsi" w:cstheme="majorBidi"/>
          <w:lang w:val="bs-Latn-BA"/>
        </w:rPr>
        <w:t>,</w:t>
      </w:r>
    </w:p>
    <w:p w14:paraId="39456BDC" w14:textId="77777777" w:rsidR="00B05DE5" w:rsidRDefault="00B05DE5" w:rsidP="00B05DE5">
      <w:pPr>
        <w:widowControl/>
        <w:numPr>
          <w:ilvl w:val="0"/>
          <w:numId w:val="15"/>
        </w:numPr>
        <w:autoSpaceDE/>
        <w:autoSpaceDN/>
        <w:spacing w:after="200"/>
        <w:jc w:val="both"/>
        <w:rPr>
          <w:rFonts w:asciiTheme="majorHAnsi" w:hAnsiTheme="majorHAnsi" w:cstheme="majorBidi"/>
          <w:b/>
          <w:bCs/>
          <w:lang w:val="bs-Latn-BA"/>
        </w:rPr>
      </w:pPr>
      <w:r w:rsidRPr="00B63DD6">
        <w:rPr>
          <w:rFonts w:asciiTheme="majorHAnsi" w:eastAsia="Calibri Light" w:hAnsiTheme="majorHAnsi" w:cs="Calibri Light"/>
          <w:lang w:val="bs-Latn-BA"/>
        </w:rPr>
        <w:t>biti registr</w:t>
      </w:r>
      <w:r>
        <w:rPr>
          <w:rFonts w:asciiTheme="majorHAnsi" w:eastAsia="Calibri Light" w:hAnsiTheme="majorHAnsi" w:cs="Calibri Light"/>
          <w:lang w:val="bs-Latn-BA"/>
        </w:rPr>
        <w:t xml:space="preserve">ovani </w:t>
      </w:r>
      <w:r w:rsidRPr="00B63DD6">
        <w:rPr>
          <w:rFonts w:asciiTheme="majorHAnsi" w:eastAsia="Calibri Light" w:hAnsiTheme="majorHAnsi" w:cs="Calibri Light"/>
          <w:lang w:val="bs-Latn-BA"/>
        </w:rPr>
        <w:t xml:space="preserve">minimalno </w:t>
      </w:r>
      <w:r>
        <w:rPr>
          <w:rFonts w:asciiTheme="majorHAnsi" w:eastAsia="Calibri Light" w:hAnsiTheme="majorHAnsi" w:cs="Calibri Light"/>
          <w:lang w:val="bs-Latn-BA"/>
        </w:rPr>
        <w:t>2</w:t>
      </w:r>
      <w:r w:rsidRPr="00B63DD6">
        <w:rPr>
          <w:rFonts w:asciiTheme="majorHAnsi" w:eastAsia="Calibri Light" w:hAnsiTheme="majorHAnsi" w:cs="Calibri Light"/>
          <w:lang w:val="bs-Latn-BA"/>
        </w:rPr>
        <w:t xml:space="preserve"> godine pre objave ovog poziva, i </w:t>
      </w:r>
    </w:p>
    <w:p w14:paraId="3747AA51" w14:textId="77777777" w:rsidR="00B05DE5" w:rsidRPr="00B63DD6" w:rsidRDefault="00B05DE5" w:rsidP="00B05DE5">
      <w:pPr>
        <w:widowControl/>
        <w:numPr>
          <w:ilvl w:val="0"/>
          <w:numId w:val="15"/>
        </w:numPr>
        <w:autoSpaceDE/>
        <w:autoSpaceDN/>
        <w:spacing w:after="200"/>
        <w:jc w:val="both"/>
        <w:rPr>
          <w:rFonts w:asciiTheme="majorHAnsi" w:hAnsiTheme="majorHAnsi" w:cstheme="majorBidi"/>
          <w:b/>
          <w:bCs/>
          <w:lang w:val="bs-Latn-BA"/>
        </w:rPr>
      </w:pPr>
      <w:r w:rsidRPr="00B63DD6">
        <w:rPr>
          <w:rFonts w:asciiTheme="majorHAnsi" w:eastAsiaTheme="minorEastAsia" w:hAnsiTheme="majorHAnsi" w:cstheme="majorBidi"/>
          <w:lang w:val="bs-Latn-BA" w:bidi="ar-SA"/>
        </w:rPr>
        <w:t xml:space="preserve">biti </w:t>
      </w:r>
      <w:r>
        <w:rPr>
          <w:rFonts w:asciiTheme="majorHAnsi" w:eastAsiaTheme="minorEastAsia" w:hAnsiTheme="majorHAnsi" w:cstheme="majorBidi"/>
          <w:lang w:val="bs-Latn-BA" w:bidi="ar-SA"/>
        </w:rPr>
        <w:t>direktno odgovorni za pripremu i upravljanje projektom zajedno sa partnerima, a ne uključeni kao posrednici,</w:t>
      </w:r>
    </w:p>
    <w:p w14:paraId="535DC5A2" w14:textId="77777777" w:rsidR="00B05DE5" w:rsidRDefault="00B05DE5" w:rsidP="00B05DE5">
      <w:pPr>
        <w:widowControl/>
        <w:numPr>
          <w:ilvl w:val="0"/>
          <w:numId w:val="15"/>
        </w:numPr>
        <w:autoSpaceDE/>
        <w:autoSpaceDN/>
        <w:spacing w:after="200"/>
        <w:jc w:val="both"/>
        <w:rPr>
          <w:rFonts w:asciiTheme="majorHAnsi" w:hAnsiTheme="majorHAnsi" w:cstheme="majorBidi"/>
          <w:b/>
          <w:bCs/>
          <w:lang w:val="bs-Latn-BA"/>
        </w:rPr>
      </w:pPr>
      <w:r>
        <w:rPr>
          <w:rFonts w:asciiTheme="majorHAnsi" w:eastAsiaTheme="minorEastAsia" w:hAnsiTheme="majorHAnsi" w:cstheme="majorBidi"/>
          <w:lang w:val="bs-Latn-BA" w:bidi="ar-SA"/>
        </w:rPr>
        <w:t>biti voljni da prođu procenu organizacijskih i zagovaračkih kapaciteta ukoliko budu odabrani za grantove, kako bi se na osnovu procene razvio plan razvoja kapaciteta,</w:t>
      </w:r>
      <w:r>
        <w:rPr>
          <w:rFonts w:asciiTheme="majorHAnsi" w:hAnsiTheme="majorHAnsi" w:cstheme="majorBidi"/>
          <w:b/>
          <w:bCs/>
          <w:lang w:val="bs-Latn-BA"/>
        </w:rPr>
        <w:t xml:space="preserve"> </w:t>
      </w:r>
    </w:p>
    <w:p w14:paraId="4F73BA62" w14:textId="77777777" w:rsidR="00B05DE5" w:rsidRPr="00006C03" w:rsidRDefault="00B05DE5" w:rsidP="00B05DE5">
      <w:pPr>
        <w:widowControl/>
        <w:numPr>
          <w:ilvl w:val="0"/>
          <w:numId w:val="15"/>
        </w:numPr>
        <w:autoSpaceDE/>
        <w:autoSpaceDN/>
        <w:spacing w:after="200"/>
        <w:jc w:val="both"/>
        <w:rPr>
          <w:rFonts w:asciiTheme="majorHAnsi" w:eastAsiaTheme="minorHAnsi" w:hAnsiTheme="majorHAnsi" w:cstheme="majorHAnsi"/>
          <w:lang w:val="bs-Latn-BA" w:bidi="ar-SA"/>
        </w:rPr>
      </w:pPr>
      <w:r>
        <w:rPr>
          <w:rFonts w:asciiTheme="majorHAnsi" w:hAnsiTheme="majorHAnsi" w:cstheme="majorBidi"/>
          <w:lang w:val="bs-Latn-BA"/>
        </w:rPr>
        <w:t xml:space="preserve">ukoliko organizacija aplicira za </w:t>
      </w:r>
      <w:r>
        <w:rPr>
          <w:rFonts w:asciiTheme="majorHAnsi" w:hAnsiTheme="majorHAnsi" w:cstheme="majorBidi"/>
          <w:b/>
          <w:bCs/>
          <w:u w:val="single"/>
          <w:lang w:val="bs-Latn-BA"/>
        </w:rPr>
        <w:t>regionalni grant</w:t>
      </w:r>
      <w:r>
        <w:rPr>
          <w:rFonts w:asciiTheme="majorHAnsi" w:hAnsiTheme="majorHAnsi" w:cstheme="majorBidi"/>
          <w:lang w:val="bs-Latn-BA"/>
        </w:rPr>
        <w:t xml:space="preserve"> potrebno je da konzorcijum uključuje najmanje 3 organizacije iz 3 različite države, dok svaka mora zadovoljiti prethodno navedene kriterijume.</w:t>
      </w:r>
    </w:p>
    <w:p w14:paraId="25C215F9" w14:textId="77777777" w:rsidR="00B05DE5" w:rsidRPr="00006C03" w:rsidRDefault="00B05DE5" w:rsidP="00B05DE5">
      <w:pPr>
        <w:spacing w:before="4" w:line="242" w:lineRule="auto"/>
        <w:ind w:right="441"/>
        <w:rPr>
          <w:rFonts w:asciiTheme="majorHAnsi" w:hAnsiTheme="majorHAnsi" w:cstheme="majorHAnsi"/>
          <w:sz w:val="24"/>
          <w:szCs w:val="24"/>
          <w:lang w:val="bs-Latn-BA"/>
        </w:rPr>
      </w:pPr>
      <w:bookmarkStart w:id="0" w:name="Grant_Awards"/>
      <w:bookmarkEnd w:id="0"/>
    </w:p>
    <w:p w14:paraId="21D1B92A" w14:textId="77777777" w:rsidR="00B05DE5" w:rsidRPr="00006C03" w:rsidRDefault="00B05DE5" w:rsidP="00B05DE5">
      <w:pPr>
        <w:jc w:val="both"/>
        <w:rPr>
          <w:rFonts w:asciiTheme="majorHAnsi" w:hAnsiTheme="majorHAnsi" w:cstheme="majorHAnsi"/>
          <w:b/>
          <w:bCs/>
          <w:u w:val="single"/>
          <w:lang w:val="bs-Latn-BA"/>
        </w:rPr>
      </w:pPr>
      <w:r>
        <w:rPr>
          <w:rFonts w:asciiTheme="majorHAnsi" w:hAnsiTheme="majorHAnsi" w:cstheme="majorHAnsi"/>
          <w:b/>
          <w:bCs/>
          <w:u w:val="single"/>
          <w:lang w:val="bs-Latn-BA"/>
        </w:rPr>
        <w:t>Broj aplikacija i grantova po jednoj organizaciji</w:t>
      </w:r>
    </w:p>
    <w:p w14:paraId="05B95395" w14:textId="77777777" w:rsidR="00B05DE5" w:rsidRDefault="00B05DE5" w:rsidP="00B05DE5">
      <w:pPr>
        <w:jc w:val="both"/>
        <w:rPr>
          <w:rFonts w:asciiTheme="majorHAnsi" w:hAnsiTheme="majorHAnsi" w:cstheme="majorHAnsi"/>
          <w:lang w:val="bs-Latn-BA"/>
        </w:rPr>
      </w:pPr>
    </w:p>
    <w:p w14:paraId="31C82E02" w14:textId="77777777" w:rsidR="00B05DE5" w:rsidRDefault="00B05DE5" w:rsidP="00B05DE5">
      <w:pPr>
        <w:jc w:val="both"/>
        <w:rPr>
          <w:rFonts w:asciiTheme="majorHAnsi" w:hAnsiTheme="majorHAnsi" w:cstheme="majorHAnsi"/>
          <w:lang w:val="bs-Latn-BA"/>
        </w:rPr>
      </w:pPr>
      <w:r>
        <w:rPr>
          <w:rFonts w:asciiTheme="majorHAnsi" w:hAnsiTheme="majorHAnsi" w:cstheme="majorHAnsi"/>
          <w:lang w:val="bs-Latn-BA"/>
        </w:rPr>
        <w:t xml:space="preserve">Aplikant </w:t>
      </w:r>
      <w:r>
        <w:rPr>
          <w:rFonts w:asciiTheme="majorHAnsi" w:hAnsiTheme="majorHAnsi" w:cstheme="majorHAnsi"/>
          <w:b/>
          <w:bCs/>
          <w:lang w:val="bs-Latn-BA"/>
        </w:rPr>
        <w:t xml:space="preserve">ne sme </w:t>
      </w:r>
      <w:r>
        <w:rPr>
          <w:rFonts w:asciiTheme="majorHAnsi" w:hAnsiTheme="majorHAnsi" w:cstheme="majorHAnsi"/>
          <w:lang w:val="bs-Latn-BA"/>
        </w:rPr>
        <w:t xml:space="preserve">predati više od </w:t>
      </w:r>
      <w:r>
        <w:rPr>
          <w:rFonts w:asciiTheme="majorHAnsi" w:hAnsiTheme="majorHAnsi" w:cstheme="majorHAnsi"/>
          <w:b/>
          <w:bCs/>
          <w:lang w:val="bs-Latn-BA"/>
        </w:rPr>
        <w:t xml:space="preserve">1 </w:t>
      </w:r>
      <w:r>
        <w:rPr>
          <w:rFonts w:asciiTheme="majorHAnsi" w:hAnsiTheme="majorHAnsi" w:cstheme="majorHAnsi"/>
          <w:lang w:val="bs-Latn-BA"/>
        </w:rPr>
        <w:t>aplikacije u pozivu za nacionalni grant.</w:t>
      </w:r>
    </w:p>
    <w:p w14:paraId="6799C303" w14:textId="77777777" w:rsidR="00B05DE5" w:rsidRDefault="00B05DE5" w:rsidP="00B05DE5">
      <w:pPr>
        <w:jc w:val="both"/>
        <w:rPr>
          <w:rFonts w:asciiTheme="majorHAnsi" w:hAnsiTheme="majorHAnsi" w:cstheme="majorHAnsi"/>
          <w:lang w:val="bs-Latn-BA"/>
        </w:rPr>
      </w:pPr>
    </w:p>
    <w:p w14:paraId="10DB4473" w14:textId="77777777" w:rsidR="00B05DE5" w:rsidRPr="00006C03" w:rsidRDefault="00B05DE5" w:rsidP="00B05DE5">
      <w:pPr>
        <w:jc w:val="both"/>
        <w:rPr>
          <w:rFonts w:asciiTheme="majorHAnsi" w:hAnsiTheme="majorHAnsi" w:cstheme="majorHAnsi"/>
          <w:lang w:val="bs-Latn-BA"/>
        </w:rPr>
      </w:pPr>
      <w:r>
        <w:rPr>
          <w:rFonts w:asciiTheme="majorHAnsi" w:hAnsiTheme="majorHAnsi" w:cstheme="majorHAnsi"/>
          <w:lang w:val="bs-Latn-BA"/>
        </w:rPr>
        <w:t xml:space="preserve">Aplikant za nacionalni grant može istovremeno biti partnerska organizacija u </w:t>
      </w:r>
      <w:r>
        <w:rPr>
          <w:rFonts w:asciiTheme="majorHAnsi" w:hAnsiTheme="majorHAnsi" w:cstheme="majorHAnsi"/>
          <w:b/>
          <w:bCs/>
          <w:lang w:val="bs-Latn-BA"/>
        </w:rPr>
        <w:t xml:space="preserve">1 </w:t>
      </w:r>
      <w:r>
        <w:rPr>
          <w:rFonts w:asciiTheme="majorHAnsi" w:hAnsiTheme="majorHAnsi" w:cstheme="majorHAnsi"/>
          <w:lang w:val="bs-Latn-BA"/>
        </w:rPr>
        <w:t xml:space="preserve">aplikaciji za regionalne grantove. </w:t>
      </w:r>
    </w:p>
    <w:p w14:paraId="46DDBB01" w14:textId="77777777" w:rsidR="00B05DE5" w:rsidRPr="00006C03" w:rsidRDefault="00B05DE5" w:rsidP="00B05DE5">
      <w:pPr>
        <w:jc w:val="both"/>
        <w:rPr>
          <w:rFonts w:asciiTheme="majorHAnsi" w:hAnsiTheme="majorHAnsi" w:cstheme="majorHAnsi"/>
          <w:lang w:val="bs-Latn-BA"/>
        </w:rPr>
      </w:pPr>
    </w:p>
    <w:p w14:paraId="435BFD4A" w14:textId="77777777" w:rsidR="00B05DE5" w:rsidRPr="00006C03" w:rsidRDefault="00B05DE5" w:rsidP="00B05DE5">
      <w:pPr>
        <w:jc w:val="both"/>
        <w:rPr>
          <w:rFonts w:asciiTheme="majorHAnsi" w:eastAsia="Calibri Light" w:hAnsiTheme="majorHAnsi" w:cs="Calibri Light"/>
          <w:color w:val="222222"/>
          <w:sz w:val="24"/>
          <w:szCs w:val="24"/>
          <w:lang w:val="bs-Latn-BA"/>
        </w:rPr>
      </w:pPr>
      <w:r>
        <w:rPr>
          <w:rFonts w:asciiTheme="majorHAnsi" w:hAnsiTheme="majorHAnsi" w:cstheme="majorHAnsi"/>
          <w:lang w:val="bs-Latn-BA"/>
        </w:rPr>
        <w:t xml:space="preserve">Organizacija </w:t>
      </w:r>
      <w:r w:rsidRPr="00B63DD6">
        <w:rPr>
          <w:rFonts w:asciiTheme="majorHAnsi" w:hAnsiTheme="majorHAnsi" w:cstheme="majorHAnsi"/>
          <w:b/>
          <w:bCs/>
          <w:lang w:val="bs-Latn-BA"/>
        </w:rPr>
        <w:t>m</w:t>
      </w:r>
      <w:r>
        <w:rPr>
          <w:rFonts w:asciiTheme="majorHAnsi" w:hAnsiTheme="majorHAnsi" w:cstheme="majorHAnsi"/>
          <w:b/>
          <w:bCs/>
          <w:lang w:val="bs-Latn-BA"/>
        </w:rPr>
        <w:t xml:space="preserve">ože </w:t>
      </w:r>
      <w:r>
        <w:rPr>
          <w:rFonts w:asciiTheme="majorHAnsi" w:hAnsiTheme="majorHAnsi" w:cstheme="majorHAnsi"/>
          <w:lang w:val="bs-Latn-BA"/>
        </w:rPr>
        <w:t xml:space="preserve">dobiti više od </w:t>
      </w:r>
      <w:r w:rsidRPr="00B63DD6">
        <w:rPr>
          <w:rFonts w:asciiTheme="majorHAnsi" w:hAnsiTheme="majorHAnsi" w:cstheme="majorHAnsi"/>
          <w:b/>
          <w:bCs/>
          <w:lang w:val="bs-Latn-BA"/>
        </w:rPr>
        <w:t>1</w:t>
      </w:r>
      <w:r>
        <w:rPr>
          <w:rFonts w:asciiTheme="majorHAnsi" w:hAnsiTheme="majorHAnsi" w:cstheme="majorHAnsi"/>
          <w:lang w:val="bs-Latn-BA"/>
        </w:rPr>
        <w:t xml:space="preserve"> granta (jednom u okviru nacionalnih grantova i kao partnerska organizacija u regionalnim grantovima).  </w:t>
      </w:r>
    </w:p>
    <w:p w14:paraId="3B10D740" w14:textId="77777777" w:rsidR="00B05DE5" w:rsidRPr="00006C03" w:rsidRDefault="00B05DE5" w:rsidP="00B05DE5">
      <w:pPr>
        <w:shd w:val="clear" w:color="auto" w:fill="FFFFFF"/>
        <w:spacing w:line="390" w:lineRule="atLeast"/>
        <w:jc w:val="both"/>
        <w:rPr>
          <w:rFonts w:asciiTheme="majorHAnsi" w:eastAsia="Times New Roman" w:hAnsiTheme="majorHAnsi" w:cstheme="majorHAnsi"/>
          <w:color w:val="222222"/>
          <w:sz w:val="24"/>
          <w:szCs w:val="24"/>
          <w:lang w:val="bs-Latn-BA"/>
        </w:rPr>
      </w:pPr>
    </w:p>
    <w:p w14:paraId="101E8426" w14:textId="77777777" w:rsidR="00B05DE5" w:rsidRDefault="00B05DE5" w:rsidP="00B05DE5">
      <w:pPr>
        <w:pStyle w:val="BodyText"/>
        <w:ind w:left="0" w:right="255"/>
        <w:rPr>
          <w:rFonts w:asciiTheme="majorHAnsi" w:hAnsiTheme="majorHAnsi" w:cstheme="majorBidi"/>
          <w:b/>
          <w:bCs/>
          <w:sz w:val="24"/>
          <w:szCs w:val="24"/>
          <w:u w:val="single"/>
          <w:lang w:val="bs-Latn-BA"/>
        </w:rPr>
      </w:pPr>
      <w:r>
        <w:rPr>
          <w:rFonts w:asciiTheme="majorHAnsi" w:hAnsiTheme="majorHAnsi" w:cstheme="majorBidi"/>
          <w:b/>
          <w:bCs/>
          <w:sz w:val="24"/>
          <w:szCs w:val="24"/>
          <w:u w:val="single"/>
          <w:lang w:val="bs-Latn-BA"/>
        </w:rPr>
        <w:t>POTREBNA DOKUMENTACIJA</w:t>
      </w:r>
    </w:p>
    <w:p w14:paraId="7DC06DBB" w14:textId="77777777" w:rsidR="00B05DE5" w:rsidRPr="00006C03" w:rsidRDefault="00B05DE5" w:rsidP="00B05DE5">
      <w:pPr>
        <w:pStyle w:val="BodyText"/>
        <w:ind w:left="0" w:right="255"/>
        <w:rPr>
          <w:rFonts w:asciiTheme="majorHAnsi" w:hAnsiTheme="majorHAnsi" w:cstheme="majorBidi"/>
          <w:sz w:val="24"/>
          <w:szCs w:val="24"/>
          <w:lang w:val="bs-Latn-BA"/>
        </w:rPr>
      </w:pPr>
      <w:r>
        <w:rPr>
          <w:rFonts w:asciiTheme="majorHAnsi" w:hAnsiTheme="majorHAnsi" w:cstheme="majorBidi"/>
          <w:sz w:val="24"/>
          <w:szCs w:val="24"/>
          <w:lang w:val="bs-Latn-BA"/>
        </w:rPr>
        <w:t>Prilikom slanja konceptne note potrebno je dostaviti sledeću dokumentaciju:</w:t>
      </w:r>
    </w:p>
    <w:p w14:paraId="5A3EAD85" w14:textId="77777777" w:rsidR="00B05DE5" w:rsidRPr="00006C03" w:rsidRDefault="00B05DE5" w:rsidP="00B05DE5">
      <w:pPr>
        <w:pStyle w:val="BodyText"/>
        <w:numPr>
          <w:ilvl w:val="0"/>
          <w:numId w:val="19"/>
        </w:numPr>
        <w:ind w:right="255"/>
        <w:rPr>
          <w:rFonts w:asciiTheme="majorHAnsi" w:hAnsiTheme="majorHAnsi" w:cstheme="majorBidi"/>
          <w:sz w:val="24"/>
          <w:szCs w:val="24"/>
          <w:lang w:val="bs-Latn-BA"/>
        </w:rPr>
      </w:pPr>
      <w:r>
        <w:rPr>
          <w:rFonts w:asciiTheme="majorHAnsi" w:hAnsiTheme="majorHAnsi" w:cstheme="majorBidi"/>
          <w:sz w:val="24"/>
          <w:szCs w:val="24"/>
          <w:lang w:val="bs-Latn-BA"/>
        </w:rPr>
        <w:t xml:space="preserve">Ispunjena forma za prijave i konceptna nota (Aneks 1) </w:t>
      </w:r>
    </w:p>
    <w:p w14:paraId="3193BAA2" w14:textId="77777777" w:rsidR="00B05DE5" w:rsidRPr="00006C03" w:rsidRDefault="00B05DE5" w:rsidP="00B05DE5">
      <w:pPr>
        <w:pStyle w:val="BodyText"/>
        <w:numPr>
          <w:ilvl w:val="0"/>
          <w:numId w:val="19"/>
        </w:numPr>
        <w:ind w:right="255"/>
        <w:rPr>
          <w:rFonts w:asciiTheme="majorHAnsi" w:hAnsiTheme="majorHAnsi" w:cstheme="majorBidi"/>
          <w:sz w:val="24"/>
          <w:szCs w:val="24"/>
          <w:lang w:val="bs-Latn-BA"/>
        </w:rPr>
      </w:pPr>
      <w:r>
        <w:rPr>
          <w:rFonts w:asciiTheme="majorHAnsi" w:hAnsiTheme="majorHAnsi" w:cstheme="majorBidi"/>
          <w:sz w:val="24"/>
          <w:szCs w:val="24"/>
          <w:lang w:val="bs-Latn-BA"/>
        </w:rPr>
        <w:t xml:space="preserve">Statut udruženja i svake partnerske organizacije (u slučaju regionalnih grantova) </w:t>
      </w:r>
    </w:p>
    <w:p w14:paraId="0B6BA13C" w14:textId="092A424A" w:rsidR="00B05DE5" w:rsidRDefault="00B05DE5" w:rsidP="00B05DE5">
      <w:pPr>
        <w:pStyle w:val="BodyText"/>
        <w:numPr>
          <w:ilvl w:val="0"/>
          <w:numId w:val="19"/>
        </w:numPr>
        <w:ind w:right="255"/>
        <w:rPr>
          <w:rFonts w:asciiTheme="majorHAnsi" w:hAnsiTheme="majorHAnsi" w:cstheme="majorBidi"/>
          <w:sz w:val="24"/>
          <w:szCs w:val="24"/>
          <w:lang w:val="bs-Latn-BA"/>
        </w:rPr>
      </w:pPr>
      <w:r>
        <w:rPr>
          <w:rFonts w:asciiTheme="majorHAnsi" w:hAnsiTheme="majorHAnsi" w:cstheme="majorBidi"/>
          <w:sz w:val="24"/>
          <w:szCs w:val="24"/>
          <w:lang w:val="bs-Latn-BA"/>
        </w:rPr>
        <w:t>Financijski izveštaj za poslednje 2 godine</w:t>
      </w:r>
    </w:p>
    <w:p w14:paraId="353DBA18" w14:textId="4592701A" w:rsidR="007E338A" w:rsidRPr="00006C03" w:rsidRDefault="007E338A" w:rsidP="00B05DE5">
      <w:pPr>
        <w:pStyle w:val="BodyText"/>
        <w:numPr>
          <w:ilvl w:val="0"/>
          <w:numId w:val="19"/>
        </w:numPr>
        <w:ind w:right="255"/>
        <w:rPr>
          <w:rFonts w:asciiTheme="majorHAnsi" w:hAnsiTheme="majorHAnsi" w:cstheme="majorBidi"/>
          <w:sz w:val="24"/>
          <w:szCs w:val="24"/>
          <w:lang w:val="bs-Latn-BA"/>
        </w:rPr>
      </w:pPr>
      <w:r>
        <w:rPr>
          <w:rFonts w:asciiTheme="majorHAnsi" w:hAnsiTheme="majorHAnsi" w:cstheme="majorBidi"/>
          <w:sz w:val="24"/>
          <w:szCs w:val="24"/>
          <w:lang w:val="bs-Latn-BA"/>
        </w:rPr>
        <w:t>Dokumet registracije udruženja</w:t>
      </w:r>
    </w:p>
    <w:p w14:paraId="3B15401B" w14:textId="77777777" w:rsidR="00B05DE5" w:rsidRPr="00006C03" w:rsidRDefault="00B05DE5" w:rsidP="00B05DE5">
      <w:pPr>
        <w:pStyle w:val="BodyText"/>
        <w:ind w:right="255"/>
        <w:rPr>
          <w:rFonts w:asciiTheme="majorHAnsi" w:hAnsiTheme="majorHAnsi" w:cstheme="majorHAnsi"/>
          <w:bCs/>
          <w:sz w:val="24"/>
          <w:szCs w:val="24"/>
          <w:lang w:val="bs-Latn-BA"/>
        </w:rPr>
      </w:pPr>
    </w:p>
    <w:p w14:paraId="39492653" w14:textId="77777777" w:rsidR="00B05DE5" w:rsidRPr="00006C03" w:rsidRDefault="00B05DE5" w:rsidP="00B05DE5">
      <w:pPr>
        <w:ind w:left="426" w:hanging="426"/>
        <w:jc w:val="both"/>
        <w:rPr>
          <w:rFonts w:asciiTheme="majorHAnsi" w:hAnsiTheme="majorHAnsi" w:cstheme="majorHAnsi"/>
          <w:lang w:val="bs-Latn-BA"/>
        </w:rPr>
      </w:pPr>
    </w:p>
    <w:p w14:paraId="465001D0" w14:textId="77777777" w:rsidR="00B05DE5" w:rsidRPr="00006C03" w:rsidRDefault="00B05DE5" w:rsidP="00B05DE5">
      <w:pPr>
        <w:ind w:left="426" w:hanging="426"/>
        <w:jc w:val="both"/>
        <w:rPr>
          <w:rFonts w:asciiTheme="majorHAnsi" w:hAnsiTheme="majorHAnsi" w:cstheme="majorBidi"/>
          <w:lang w:val="bs-Latn-BA"/>
        </w:rPr>
      </w:pPr>
    </w:p>
    <w:p w14:paraId="0662633B" w14:textId="77777777" w:rsidR="00B05DE5" w:rsidRPr="00006C03" w:rsidRDefault="00B05DE5" w:rsidP="00B05DE5">
      <w:pPr>
        <w:spacing w:line="276" w:lineRule="auto"/>
        <w:ind w:left="426" w:hanging="426"/>
        <w:jc w:val="both"/>
        <w:rPr>
          <w:rFonts w:asciiTheme="majorHAnsi" w:hAnsiTheme="majorHAnsi" w:cstheme="majorBidi"/>
          <w:b/>
          <w:bCs/>
          <w:u w:val="single"/>
          <w:lang w:val="bs-Latn-BA"/>
        </w:rPr>
      </w:pPr>
      <w:r>
        <w:rPr>
          <w:rFonts w:asciiTheme="majorHAnsi" w:hAnsiTheme="majorHAnsi" w:cstheme="majorBidi"/>
          <w:b/>
          <w:bCs/>
          <w:u w:val="single"/>
          <w:lang w:val="bs-Latn-BA"/>
        </w:rPr>
        <w:t>VREMENSKI OKVIR</w:t>
      </w:r>
    </w:p>
    <w:tbl>
      <w:tblPr>
        <w:tblW w:w="100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984"/>
        <w:gridCol w:w="2091"/>
      </w:tblGrid>
      <w:tr w:rsidR="00B05DE5" w:rsidRPr="00006C03" w14:paraId="662611D7" w14:textId="77777777" w:rsidTr="0060711D">
        <w:trPr>
          <w:trHeight w:val="513"/>
        </w:trPr>
        <w:tc>
          <w:tcPr>
            <w:tcW w:w="7984" w:type="dxa"/>
            <w:shd w:val="clear" w:color="auto" w:fill="D9D9D9" w:themeFill="background1" w:themeFillShade="D9"/>
            <w:vAlign w:val="center"/>
            <w:hideMark/>
          </w:tcPr>
          <w:p w14:paraId="078579AC" w14:textId="77777777" w:rsidR="00B05DE5" w:rsidRPr="00006C03" w:rsidRDefault="00B05DE5" w:rsidP="0060711D">
            <w:pPr>
              <w:jc w:val="center"/>
              <w:rPr>
                <w:rFonts w:asciiTheme="majorHAnsi" w:eastAsia="Times New Roman" w:hAnsiTheme="majorHAnsi" w:cstheme="majorHAnsi"/>
                <w:b/>
                <w:bCs/>
                <w:lang w:val="bs-Latn-BA"/>
              </w:rPr>
            </w:pPr>
            <w:r>
              <w:rPr>
                <w:rFonts w:asciiTheme="majorHAnsi" w:eastAsia="Times New Roman" w:hAnsiTheme="majorHAnsi" w:cstheme="majorHAnsi"/>
                <w:b/>
                <w:bCs/>
                <w:lang w:val="bs-Latn-BA"/>
              </w:rPr>
              <w:t>SLANJE KONCEPTNE NOTE</w:t>
            </w:r>
          </w:p>
        </w:tc>
        <w:tc>
          <w:tcPr>
            <w:tcW w:w="2091" w:type="dxa"/>
            <w:shd w:val="clear" w:color="auto" w:fill="D9D9D9" w:themeFill="background1" w:themeFillShade="D9"/>
            <w:vAlign w:val="center"/>
          </w:tcPr>
          <w:p w14:paraId="2699678B" w14:textId="77777777" w:rsidR="00B05DE5" w:rsidRPr="00006C03" w:rsidRDefault="00B05DE5" w:rsidP="0060711D">
            <w:pPr>
              <w:jc w:val="center"/>
              <w:rPr>
                <w:rFonts w:asciiTheme="majorHAnsi" w:eastAsia="Times New Roman" w:hAnsiTheme="majorHAnsi" w:cstheme="majorHAnsi"/>
                <w:b/>
                <w:bCs/>
                <w:lang w:val="bs-Latn-BA"/>
              </w:rPr>
            </w:pPr>
            <w:r>
              <w:rPr>
                <w:rFonts w:asciiTheme="majorHAnsi" w:eastAsia="Times New Roman" w:hAnsiTheme="majorHAnsi" w:cstheme="majorHAnsi"/>
                <w:b/>
                <w:bCs/>
                <w:lang w:val="bs-Latn-BA"/>
              </w:rPr>
              <w:t>ROK</w:t>
            </w:r>
          </w:p>
        </w:tc>
      </w:tr>
      <w:tr w:rsidR="00B05DE5" w:rsidRPr="00006C03" w14:paraId="38C99601" w14:textId="77777777" w:rsidTr="0060711D">
        <w:trPr>
          <w:trHeight w:val="432"/>
        </w:trPr>
        <w:tc>
          <w:tcPr>
            <w:tcW w:w="7984" w:type="dxa"/>
            <w:shd w:val="clear" w:color="auto" w:fill="auto"/>
            <w:vAlign w:val="center"/>
            <w:hideMark/>
          </w:tcPr>
          <w:p w14:paraId="5D8756D8" w14:textId="77777777" w:rsidR="00B05DE5" w:rsidRPr="00006C03" w:rsidRDefault="00B05DE5" w:rsidP="0060711D">
            <w:pPr>
              <w:rPr>
                <w:rFonts w:asciiTheme="majorHAnsi" w:eastAsia="Times New Roman" w:hAnsiTheme="majorHAnsi" w:cstheme="majorHAnsi"/>
                <w:lang w:val="bs-Latn-BA"/>
              </w:rPr>
            </w:pPr>
            <w:r>
              <w:rPr>
                <w:rFonts w:asciiTheme="majorHAnsi" w:hAnsiTheme="majorHAnsi" w:cstheme="majorHAnsi"/>
                <w:sz w:val="24"/>
                <w:szCs w:val="24"/>
                <w:lang w:val="bs-Latn-BA"/>
              </w:rPr>
              <w:t>Objava javnog poziva za prijave</w:t>
            </w:r>
          </w:p>
        </w:tc>
        <w:tc>
          <w:tcPr>
            <w:tcW w:w="2091" w:type="dxa"/>
            <w:vAlign w:val="center"/>
          </w:tcPr>
          <w:p w14:paraId="2C1B9255" w14:textId="77777777" w:rsidR="00B05DE5" w:rsidRPr="00006C03" w:rsidRDefault="00B05DE5" w:rsidP="0060711D">
            <w:pPr>
              <w:jc w:val="center"/>
              <w:rPr>
                <w:rFonts w:asciiTheme="majorHAnsi" w:eastAsia="Times New Roman" w:hAnsiTheme="majorHAnsi" w:cstheme="majorHAnsi"/>
                <w:lang w:val="bs-Latn-BA"/>
              </w:rPr>
            </w:pPr>
            <w:r w:rsidRPr="00006C03">
              <w:rPr>
                <w:rFonts w:asciiTheme="majorHAnsi" w:eastAsia="Times New Roman" w:hAnsiTheme="majorHAnsi" w:cstheme="majorHAnsi"/>
                <w:lang w:val="bs-Latn-BA"/>
              </w:rPr>
              <w:t>20.03.2023</w:t>
            </w:r>
          </w:p>
        </w:tc>
      </w:tr>
      <w:tr w:rsidR="00B05DE5" w:rsidRPr="00006C03" w14:paraId="1A76266E" w14:textId="77777777" w:rsidTr="0060711D">
        <w:trPr>
          <w:trHeight w:val="432"/>
        </w:trPr>
        <w:tc>
          <w:tcPr>
            <w:tcW w:w="7984" w:type="dxa"/>
            <w:shd w:val="clear" w:color="auto" w:fill="auto"/>
            <w:vAlign w:val="center"/>
          </w:tcPr>
          <w:p w14:paraId="288C7703" w14:textId="77777777" w:rsidR="00B05DE5" w:rsidRPr="00006C03" w:rsidRDefault="00B05DE5" w:rsidP="0060711D">
            <w:pPr>
              <w:rPr>
                <w:rFonts w:asciiTheme="majorHAnsi" w:hAnsiTheme="majorHAnsi" w:cstheme="majorBidi"/>
                <w:sz w:val="24"/>
                <w:szCs w:val="24"/>
                <w:lang w:val="bs-Latn-BA"/>
              </w:rPr>
            </w:pPr>
            <w:r>
              <w:rPr>
                <w:rFonts w:asciiTheme="majorHAnsi" w:hAnsiTheme="majorHAnsi" w:cstheme="majorBidi"/>
                <w:sz w:val="24"/>
                <w:szCs w:val="24"/>
                <w:lang w:val="bs-Latn-BA"/>
              </w:rPr>
              <w:t>Info sesije</w:t>
            </w:r>
            <w:r w:rsidRPr="00006C03">
              <w:rPr>
                <w:rFonts w:asciiTheme="majorHAnsi" w:hAnsiTheme="majorHAnsi" w:cstheme="majorBidi"/>
                <w:sz w:val="24"/>
                <w:szCs w:val="24"/>
                <w:lang w:val="bs-Latn-BA"/>
              </w:rPr>
              <w:t xml:space="preserve"> (</w:t>
            </w:r>
            <w:r>
              <w:rPr>
                <w:rFonts w:asciiTheme="majorHAnsi" w:hAnsiTheme="majorHAnsi" w:cstheme="majorBidi"/>
                <w:sz w:val="24"/>
                <w:szCs w:val="24"/>
                <w:lang w:val="bs-Latn-BA"/>
              </w:rPr>
              <w:t>biće najavljene za svaku državu posebno</w:t>
            </w:r>
            <w:r w:rsidRPr="00006C03">
              <w:rPr>
                <w:rFonts w:asciiTheme="majorHAnsi" w:hAnsiTheme="majorHAnsi" w:cstheme="majorBidi"/>
                <w:sz w:val="24"/>
                <w:szCs w:val="24"/>
                <w:lang w:val="bs-Latn-BA"/>
              </w:rPr>
              <w:t>)</w:t>
            </w:r>
          </w:p>
          <w:p w14:paraId="2FBE6EFB" w14:textId="77777777" w:rsidR="00B05DE5" w:rsidRPr="00006C03" w:rsidRDefault="00B05DE5" w:rsidP="0060711D">
            <w:pPr>
              <w:rPr>
                <w:rFonts w:asciiTheme="majorHAnsi" w:hAnsiTheme="majorHAnsi" w:cstheme="majorHAnsi"/>
                <w:sz w:val="24"/>
                <w:szCs w:val="24"/>
                <w:lang w:val="bs-Latn-BA"/>
              </w:rPr>
            </w:pPr>
            <w:r w:rsidRPr="00006C03">
              <w:rPr>
                <w:rFonts w:asciiTheme="majorHAnsi" w:hAnsiTheme="majorHAnsi" w:cstheme="majorHAnsi"/>
                <w:sz w:val="24"/>
                <w:szCs w:val="24"/>
                <w:lang w:val="bs-Latn-BA"/>
              </w:rPr>
              <w:t>-</w:t>
            </w:r>
            <w:r>
              <w:rPr>
                <w:rFonts w:asciiTheme="majorHAnsi" w:hAnsiTheme="majorHAnsi" w:cstheme="majorHAnsi"/>
                <w:sz w:val="24"/>
                <w:szCs w:val="24"/>
                <w:lang w:val="bs-Latn-BA"/>
              </w:rPr>
              <w:t xml:space="preserve"> Albanija</w:t>
            </w:r>
          </w:p>
          <w:p w14:paraId="37B45233" w14:textId="77777777" w:rsidR="00B05DE5" w:rsidRPr="00006C03" w:rsidRDefault="00B05DE5" w:rsidP="0060711D">
            <w:pPr>
              <w:rPr>
                <w:rFonts w:asciiTheme="majorHAnsi" w:hAnsiTheme="majorHAnsi" w:cstheme="majorHAnsi"/>
                <w:sz w:val="24"/>
                <w:szCs w:val="24"/>
                <w:lang w:val="bs-Latn-BA"/>
              </w:rPr>
            </w:pPr>
            <w:r w:rsidRPr="00006C03">
              <w:rPr>
                <w:rFonts w:asciiTheme="majorHAnsi" w:hAnsiTheme="majorHAnsi" w:cstheme="majorHAnsi"/>
                <w:sz w:val="24"/>
                <w:szCs w:val="24"/>
                <w:lang w:val="bs-Latn-BA"/>
              </w:rPr>
              <w:t>-</w:t>
            </w:r>
            <w:r>
              <w:rPr>
                <w:rFonts w:asciiTheme="majorHAnsi" w:hAnsiTheme="majorHAnsi" w:cstheme="majorHAnsi"/>
                <w:sz w:val="24"/>
                <w:szCs w:val="24"/>
                <w:lang w:val="bs-Latn-BA"/>
              </w:rPr>
              <w:t xml:space="preserve"> Bosna i Hercegovina</w:t>
            </w:r>
          </w:p>
          <w:p w14:paraId="1BC23F27" w14:textId="77777777" w:rsidR="00B05DE5" w:rsidRDefault="00B05DE5" w:rsidP="0060711D">
            <w:pPr>
              <w:rPr>
                <w:rFonts w:asciiTheme="majorHAnsi" w:hAnsiTheme="majorHAnsi" w:cstheme="majorHAnsi"/>
                <w:sz w:val="24"/>
                <w:szCs w:val="24"/>
                <w:lang w:val="bs-Latn-BA"/>
              </w:rPr>
            </w:pPr>
            <w:r w:rsidRPr="00006C03">
              <w:rPr>
                <w:rFonts w:asciiTheme="majorHAnsi" w:hAnsiTheme="majorHAnsi" w:cstheme="majorHAnsi"/>
                <w:sz w:val="24"/>
                <w:szCs w:val="24"/>
                <w:lang w:val="bs-Latn-BA"/>
              </w:rPr>
              <w:t xml:space="preserve">- </w:t>
            </w:r>
            <w:r>
              <w:rPr>
                <w:rFonts w:asciiTheme="majorHAnsi" w:hAnsiTheme="majorHAnsi" w:cstheme="majorHAnsi"/>
                <w:sz w:val="24"/>
                <w:szCs w:val="24"/>
                <w:lang w:val="bs-Latn-BA"/>
              </w:rPr>
              <w:t>Crna Gora</w:t>
            </w:r>
          </w:p>
          <w:p w14:paraId="05FD7FBB" w14:textId="77777777" w:rsidR="00B05DE5" w:rsidRDefault="00B05DE5" w:rsidP="0060711D">
            <w:pPr>
              <w:rPr>
                <w:rFonts w:asciiTheme="majorHAnsi" w:hAnsiTheme="majorHAnsi" w:cstheme="majorHAnsi"/>
                <w:sz w:val="24"/>
                <w:szCs w:val="24"/>
                <w:lang w:val="bs-Latn-BA"/>
              </w:rPr>
            </w:pPr>
            <w:r>
              <w:rPr>
                <w:rFonts w:asciiTheme="majorHAnsi" w:hAnsiTheme="majorHAnsi" w:cstheme="majorHAnsi"/>
                <w:sz w:val="24"/>
                <w:szCs w:val="24"/>
                <w:lang w:val="bs-Latn-BA"/>
              </w:rPr>
              <w:t>- Kosovo</w:t>
            </w:r>
          </w:p>
          <w:p w14:paraId="6919E420" w14:textId="77777777" w:rsidR="00B05DE5" w:rsidRDefault="00B05DE5" w:rsidP="0060711D">
            <w:pPr>
              <w:rPr>
                <w:rFonts w:asciiTheme="majorHAnsi" w:hAnsiTheme="majorHAnsi" w:cstheme="majorHAnsi"/>
                <w:sz w:val="24"/>
                <w:szCs w:val="24"/>
                <w:lang w:val="bs-Latn-BA"/>
              </w:rPr>
            </w:pPr>
            <w:r>
              <w:rPr>
                <w:rFonts w:asciiTheme="majorHAnsi" w:hAnsiTheme="majorHAnsi" w:cstheme="majorHAnsi"/>
                <w:sz w:val="24"/>
                <w:szCs w:val="24"/>
                <w:lang w:val="bs-Latn-BA"/>
              </w:rPr>
              <w:t>- Moldavija</w:t>
            </w:r>
          </w:p>
          <w:p w14:paraId="21518C7F" w14:textId="6B56E41C" w:rsidR="00B05DE5" w:rsidRDefault="00B05DE5" w:rsidP="0060711D">
            <w:pPr>
              <w:rPr>
                <w:rFonts w:asciiTheme="majorHAnsi" w:hAnsiTheme="majorHAnsi" w:cstheme="majorHAnsi"/>
                <w:sz w:val="24"/>
                <w:szCs w:val="24"/>
                <w:lang w:val="bs-Latn-BA"/>
              </w:rPr>
            </w:pPr>
            <w:r>
              <w:rPr>
                <w:rFonts w:asciiTheme="majorHAnsi" w:hAnsiTheme="majorHAnsi" w:cstheme="majorHAnsi"/>
                <w:sz w:val="24"/>
                <w:szCs w:val="24"/>
                <w:lang w:val="bs-Latn-BA"/>
              </w:rPr>
              <w:t>- Severna Makedonija</w:t>
            </w:r>
          </w:p>
          <w:p w14:paraId="5087BB0E" w14:textId="77777777" w:rsidR="00B05DE5" w:rsidRPr="00006C03" w:rsidRDefault="00B05DE5" w:rsidP="0060711D">
            <w:pPr>
              <w:rPr>
                <w:rFonts w:asciiTheme="majorHAnsi" w:hAnsiTheme="majorHAnsi" w:cstheme="majorHAnsi"/>
                <w:sz w:val="24"/>
                <w:szCs w:val="24"/>
                <w:lang w:val="bs-Latn-BA"/>
              </w:rPr>
            </w:pPr>
            <w:r>
              <w:rPr>
                <w:rFonts w:asciiTheme="majorHAnsi" w:hAnsiTheme="majorHAnsi" w:cstheme="majorHAnsi"/>
                <w:sz w:val="24"/>
                <w:szCs w:val="24"/>
                <w:lang w:val="bs-Latn-BA"/>
              </w:rPr>
              <w:t>- Srbija</w:t>
            </w:r>
          </w:p>
        </w:tc>
        <w:tc>
          <w:tcPr>
            <w:tcW w:w="2091" w:type="dxa"/>
            <w:vAlign w:val="center"/>
          </w:tcPr>
          <w:p w14:paraId="021FD68A" w14:textId="77777777" w:rsidR="00B05DE5" w:rsidRPr="00006C03" w:rsidRDefault="00B05DE5" w:rsidP="0060711D">
            <w:pPr>
              <w:rPr>
                <w:rFonts w:asciiTheme="majorHAnsi" w:eastAsia="Times New Roman" w:hAnsiTheme="majorHAnsi" w:cstheme="majorHAnsi"/>
                <w:lang w:val="bs-Latn-BA"/>
              </w:rPr>
            </w:pPr>
            <w:r w:rsidRPr="00006C03">
              <w:rPr>
                <w:rFonts w:asciiTheme="majorHAnsi" w:eastAsia="Times New Roman" w:hAnsiTheme="majorHAnsi" w:cstheme="majorHAnsi"/>
                <w:lang w:val="bs-Latn-BA"/>
              </w:rPr>
              <w:t>27</w:t>
            </w:r>
            <w:r>
              <w:rPr>
                <w:rFonts w:asciiTheme="majorHAnsi" w:eastAsia="Times New Roman" w:hAnsiTheme="majorHAnsi" w:cstheme="majorHAnsi"/>
                <w:lang w:val="bs-Latn-BA"/>
              </w:rPr>
              <w:t>.</w:t>
            </w:r>
            <w:r w:rsidRPr="00006C03">
              <w:rPr>
                <w:rFonts w:asciiTheme="majorHAnsi" w:eastAsia="Times New Roman" w:hAnsiTheme="majorHAnsi" w:cstheme="majorHAnsi"/>
                <w:lang w:val="bs-Latn-BA"/>
              </w:rPr>
              <w:t>-30.03.2023</w:t>
            </w:r>
          </w:p>
        </w:tc>
      </w:tr>
      <w:tr w:rsidR="007E338A" w:rsidRPr="00006C03" w14:paraId="62793BC3" w14:textId="77777777" w:rsidTr="0060711D">
        <w:trPr>
          <w:trHeight w:val="432"/>
        </w:trPr>
        <w:tc>
          <w:tcPr>
            <w:tcW w:w="7984" w:type="dxa"/>
            <w:shd w:val="clear" w:color="auto" w:fill="auto"/>
            <w:vAlign w:val="center"/>
          </w:tcPr>
          <w:p w14:paraId="4255F762" w14:textId="56740895" w:rsidR="007E338A" w:rsidRDefault="007E338A" w:rsidP="0060711D">
            <w:pPr>
              <w:rPr>
                <w:rFonts w:asciiTheme="majorHAnsi" w:hAnsiTheme="majorHAnsi" w:cstheme="majorBidi"/>
                <w:sz w:val="24"/>
                <w:szCs w:val="24"/>
                <w:lang w:val="bs-Latn-BA"/>
              </w:rPr>
            </w:pPr>
            <w:r>
              <w:rPr>
                <w:rFonts w:asciiTheme="majorHAnsi" w:hAnsiTheme="majorHAnsi" w:cstheme="majorBidi"/>
                <w:sz w:val="24"/>
                <w:szCs w:val="24"/>
                <w:lang w:val="bs-Latn-BA"/>
              </w:rPr>
              <w:t>Rok za podnošenje aplikacije</w:t>
            </w:r>
          </w:p>
        </w:tc>
        <w:tc>
          <w:tcPr>
            <w:tcW w:w="2091" w:type="dxa"/>
            <w:vAlign w:val="center"/>
          </w:tcPr>
          <w:p w14:paraId="770052E6" w14:textId="323EFE23" w:rsidR="007E338A" w:rsidRPr="00006C03" w:rsidRDefault="007E338A" w:rsidP="0060711D">
            <w:pPr>
              <w:jc w:val="center"/>
              <w:rPr>
                <w:rFonts w:asciiTheme="majorHAnsi" w:eastAsia="Times New Roman" w:hAnsiTheme="majorHAnsi" w:cstheme="majorBidi"/>
                <w:lang w:val="bs-Latn-BA"/>
              </w:rPr>
            </w:pPr>
            <w:r>
              <w:rPr>
                <w:rFonts w:asciiTheme="majorHAnsi" w:eastAsia="Times New Roman" w:hAnsiTheme="majorHAnsi" w:cstheme="majorBidi"/>
                <w:lang w:val="bs-Latn-BA"/>
              </w:rPr>
              <w:t>07.04.2023.</w:t>
            </w:r>
          </w:p>
        </w:tc>
      </w:tr>
      <w:tr w:rsidR="00B05DE5" w:rsidRPr="00006C03" w14:paraId="3054B466" w14:textId="77777777" w:rsidTr="0060711D">
        <w:trPr>
          <w:trHeight w:val="432"/>
        </w:trPr>
        <w:tc>
          <w:tcPr>
            <w:tcW w:w="7984" w:type="dxa"/>
            <w:shd w:val="clear" w:color="auto" w:fill="auto"/>
            <w:vAlign w:val="center"/>
          </w:tcPr>
          <w:p w14:paraId="41AD0994" w14:textId="77777777" w:rsidR="00B05DE5" w:rsidRPr="00006C03" w:rsidRDefault="00B05DE5" w:rsidP="0060711D">
            <w:pPr>
              <w:rPr>
                <w:rFonts w:asciiTheme="majorHAnsi" w:hAnsiTheme="majorHAnsi" w:cstheme="majorBidi"/>
                <w:sz w:val="24"/>
                <w:szCs w:val="24"/>
                <w:lang w:val="bs-Latn-BA"/>
              </w:rPr>
            </w:pPr>
            <w:r>
              <w:rPr>
                <w:rFonts w:asciiTheme="majorHAnsi" w:hAnsiTheme="majorHAnsi" w:cstheme="majorBidi"/>
                <w:sz w:val="24"/>
                <w:szCs w:val="24"/>
                <w:lang w:val="bs-Latn-BA"/>
              </w:rPr>
              <w:t>Objava rezultata evaluacije</w:t>
            </w:r>
          </w:p>
        </w:tc>
        <w:tc>
          <w:tcPr>
            <w:tcW w:w="2091" w:type="dxa"/>
            <w:vAlign w:val="center"/>
          </w:tcPr>
          <w:p w14:paraId="2655456A" w14:textId="77777777" w:rsidR="00B05DE5" w:rsidRPr="00006C03" w:rsidRDefault="00B05DE5" w:rsidP="0060711D">
            <w:pPr>
              <w:jc w:val="center"/>
              <w:rPr>
                <w:rFonts w:asciiTheme="majorHAnsi" w:eastAsia="Times New Roman" w:hAnsiTheme="majorHAnsi" w:cstheme="majorBidi"/>
                <w:lang w:val="bs-Latn-BA"/>
              </w:rPr>
            </w:pPr>
            <w:r w:rsidRPr="00006C03">
              <w:rPr>
                <w:rFonts w:asciiTheme="majorHAnsi" w:eastAsia="Times New Roman" w:hAnsiTheme="majorHAnsi" w:cstheme="majorBidi"/>
                <w:lang w:val="bs-Latn-BA"/>
              </w:rPr>
              <w:t>25.04.2023</w:t>
            </w:r>
          </w:p>
        </w:tc>
      </w:tr>
      <w:tr w:rsidR="00B05DE5" w:rsidRPr="00006C03" w14:paraId="44969D7C" w14:textId="77777777" w:rsidTr="0060711D">
        <w:trPr>
          <w:trHeight w:val="432"/>
        </w:trPr>
        <w:tc>
          <w:tcPr>
            <w:tcW w:w="7984" w:type="dxa"/>
            <w:shd w:val="clear" w:color="auto" w:fill="auto"/>
            <w:vAlign w:val="center"/>
          </w:tcPr>
          <w:p w14:paraId="3C996C12" w14:textId="77777777" w:rsidR="00B05DE5" w:rsidRPr="00006C03" w:rsidRDefault="00B05DE5" w:rsidP="0060711D">
            <w:pPr>
              <w:rPr>
                <w:rFonts w:asciiTheme="majorHAnsi" w:hAnsiTheme="majorHAnsi" w:cstheme="majorBidi"/>
                <w:sz w:val="24"/>
                <w:szCs w:val="24"/>
                <w:lang w:val="bs-Latn-BA"/>
              </w:rPr>
            </w:pPr>
            <w:r>
              <w:rPr>
                <w:rFonts w:asciiTheme="majorHAnsi" w:hAnsiTheme="majorHAnsi" w:cstheme="majorBidi"/>
                <w:sz w:val="24"/>
                <w:szCs w:val="24"/>
                <w:lang w:val="bs-Latn-BA"/>
              </w:rPr>
              <w:t>Ispunjavanje uslova polaganja dva modula online treninga</w:t>
            </w:r>
          </w:p>
        </w:tc>
        <w:tc>
          <w:tcPr>
            <w:tcW w:w="2091" w:type="dxa"/>
            <w:vAlign w:val="center"/>
          </w:tcPr>
          <w:p w14:paraId="64D3BF29" w14:textId="77777777" w:rsidR="00B05DE5" w:rsidRPr="00006C03" w:rsidRDefault="00B05DE5" w:rsidP="0060711D">
            <w:pPr>
              <w:jc w:val="center"/>
              <w:rPr>
                <w:rFonts w:asciiTheme="majorHAnsi" w:eastAsia="Times New Roman" w:hAnsiTheme="majorHAnsi" w:cstheme="majorBidi"/>
                <w:lang w:val="bs-Latn-BA"/>
              </w:rPr>
            </w:pPr>
            <w:r>
              <w:rPr>
                <w:rFonts w:asciiTheme="majorHAnsi" w:eastAsia="Times New Roman" w:hAnsiTheme="majorHAnsi" w:cstheme="majorBidi"/>
                <w:lang w:val="bs-Latn-BA"/>
              </w:rPr>
              <w:t>Najkasnije do</w:t>
            </w:r>
            <w:r w:rsidRPr="00006C03">
              <w:rPr>
                <w:rFonts w:asciiTheme="majorHAnsi" w:eastAsia="Times New Roman" w:hAnsiTheme="majorHAnsi" w:cstheme="majorBidi"/>
                <w:lang w:val="bs-Latn-BA"/>
              </w:rPr>
              <w:t xml:space="preserve"> 10.05.2023</w:t>
            </w:r>
          </w:p>
          <w:p w14:paraId="2A5972D2" w14:textId="77777777" w:rsidR="00B05DE5" w:rsidRPr="00006C03" w:rsidRDefault="00B05DE5" w:rsidP="0060711D">
            <w:pPr>
              <w:jc w:val="center"/>
              <w:rPr>
                <w:rFonts w:asciiTheme="majorHAnsi" w:eastAsia="Times New Roman" w:hAnsiTheme="majorHAnsi" w:cstheme="majorBidi"/>
                <w:lang w:val="bs-Latn-BA"/>
              </w:rPr>
            </w:pPr>
          </w:p>
        </w:tc>
      </w:tr>
      <w:tr w:rsidR="00B05DE5" w:rsidRPr="00006C03" w14:paraId="465F8D50" w14:textId="77777777" w:rsidTr="0060711D">
        <w:trPr>
          <w:trHeight w:val="432"/>
        </w:trPr>
        <w:tc>
          <w:tcPr>
            <w:tcW w:w="7984" w:type="dxa"/>
            <w:shd w:val="clear" w:color="auto" w:fill="auto"/>
            <w:vAlign w:val="center"/>
          </w:tcPr>
          <w:p w14:paraId="6124648D" w14:textId="77777777" w:rsidR="00B05DE5" w:rsidRPr="00006C03" w:rsidRDefault="00B05DE5" w:rsidP="0060711D">
            <w:pPr>
              <w:rPr>
                <w:rFonts w:asciiTheme="majorHAnsi" w:hAnsiTheme="majorHAnsi" w:cstheme="majorHAnsi"/>
                <w:sz w:val="24"/>
                <w:szCs w:val="24"/>
                <w:lang w:val="bs-Latn-BA"/>
              </w:rPr>
            </w:pPr>
            <w:r>
              <w:rPr>
                <w:rFonts w:asciiTheme="majorHAnsi" w:hAnsiTheme="majorHAnsi" w:cstheme="majorHAnsi"/>
                <w:sz w:val="24"/>
                <w:szCs w:val="24"/>
                <w:lang w:val="bs-Latn-BA"/>
              </w:rPr>
              <w:t>Trening u Crnoj Gori</w:t>
            </w:r>
          </w:p>
        </w:tc>
        <w:tc>
          <w:tcPr>
            <w:tcW w:w="2091" w:type="dxa"/>
            <w:vAlign w:val="center"/>
          </w:tcPr>
          <w:p w14:paraId="4C327281" w14:textId="77777777" w:rsidR="00B05DE5" w:rsidRPr="00006C03" w:rsidRDefault="00B05DE5" w:rsidP="0060711D">
            <w:pPr>
              <w:jc w:val="center"/>
              <w:rPr>
                <w:rFonts w:asciiTheme="majorHAnsi" w:eastAsia="Times New Roman" w:hAnsiTheme="majorHAnsi" w:cstheme="majorHAnsi"/>
                <w:lang w:val="bs-Latn-BA"/>
              </w:rPr>
            </w:pPr>
            <w:r w:rsidRPr="00006C03">
              <w:rPr>
                <w:rFonts w:asciiTheme="majorHAnsi" w:eastAsia="Times New Roman" w:hAnsiTheme="majorHAnsi" w:cstheme="majorHAnsi"/>
                <w:lang w:val="bs-Latn-BA"/>
              </w:rPr>
              <w:t>16</w:t>
            </w:r>
            <w:r>
              <w:rPr>
                <w:rFonts w:asciiTheme="majorHAnsi" w:eastAsia="Times New Roman" w:hAnsiTheme="majorHAnsi" w:cstheme="majorHAnsi"/>
                <w:lang w:val="bs-Latn-BA"/>
              </w:rPr>
              <w:t>.</w:t>
            </w:r>
            <w:r w:rsidRPr="00006C03">
              <w:rPr>
                <w:rFonts w:asciiTheme="majorHAnsi" w:eastAsia="Times New Roman" w:hAnsiTheme="majorHAnsi" w:cstheme="majorHAnsi"/>
                <w:lang w:val="bs-Latn-BA"/>
              </w:rPr>
              <w:t>-19.05.2023</w:t>
            </w:r>
          </w:p>
        </w:tc>
      </w:tr>
      <w:tr w:rsidR="00B05DE5" w:rsidRPr="00006C03" w14:paraId="3C64384C" w14:textId="77777777" w:rsidTr="0060711D">
        <w:trPr>
          <w:trHeight w:val="432"/>
        </w:trPr>
        <w:tc>
          <w:tcPr>
            <w:tcW w:w="7984" w:type="dxa"/>
            <w:shd w:val="clear" w:color="auto" w:fill="E7E6E6" w:themeFill="background2"/>
            <w:vAlign w:val="center"/>
          </w:tcPr>
          <w:p w14:paraId="5ABD16B8" w14:textId="77777777" w:rsidR="00B05DE5" w:rsidRPr="00006C03" w:rsidRDefault="00B05DE5" w:rsidP="0060711D">
            <w:pPr>
              <w:rPr>
                <w:rFonts w:asciiTheme="majorHAnsi" w:hAnsiTheme="majorHAnsi" w:cstheme="majorBidi"/>
                <w:sz w:val="24"/>
                <w:szCs w:val="24"/>
                <w:lang w:val="bs-Latn-BA"/>
              </w:rPr>
            </w:pPr>
            <w:r>
              <w:rPr>
                <w:rFonts w:asciiTheme="majorHAnsi" w:hAnsiTheme="majorHAnsi" w:cstheme="majorBidi"/>
                <w:sz w:val="24"/>
                <w:szCs w:val="24"/>
                <w:lang w:val="bs-Latn-BA"/>
              </w:rPr>
              <w:t>Rok za podnošenje potpunih predloga projekata i budžeta</w:t>
            </w:r>
            <w:r w:rsidRPr="00006C03">
              <w:rPr>
                <w:rFonts w:asciiTheme="majorHAnsi" w:hAnsiTheme="majorHAnsi" w:cstheme="majorBidi"/>
                <w:sz w:val="24"/>
                <w:szCs w:val="24"/>
                <w:lang w:val="bs-Latn-BA"/>
              </w:rPr>
              <w:t xml:space="preserve"> (</w:t>
            </w:r>
            <w:r>
              <w:rPr>
                <w:rFonts w:asciiTheme="majorHAnsi" w:hAnsiTheme="majorHAnsi" w:cstheme="majorBidi"/>
                <w:sz w:val="24"/>
                <w:szCs w:val="24"/>
                <w:lang w:val="bs-Latn-BA"/>
              </w:rPr>
              <w:t>obrasci će biti dostavljeni organizacijama koje prođu prvu fazu – konceptne note</w:t>
            </w:r>
            <w:r w:rsidRPr="00006C03">
              <w:rPr>
                <w:rFonts w:asciiTheme="majorHAnsi" w:hAnsiTheme="majorHAnsi" w:cstheme="majorBidi"/>
                <w:sz w:val="24"/>
                <w:szCs w:val="24"/>
                <w:lang w:val="bs-Latn-BA"/>
              </w:rPr>
              <w:t>)</w:t>
            </w:r>
          </w:p>
        </w:tc>
        <w:tc>
          <w:tcPr>
            <w:tcW w:w="2091" w:type="dxa"/>
            <w:vAlign w:val="center"/>
          </w:tcPr>
          <w:p w14:paraId="231D76D3" w14:textId="77777777" w:rsidR="00B05DE5" w:rsidRPr="00006C03" w:rsidRDefault="00B05DE5" w:rsidP="0060711D">
            <w:pPr>
              <w:jc w:val="center"/>
              <w:rPr>
                <w:rFonts w:asciiTheme="majorHAnsi" w:eastAsia="Times New Roman" w:hAnsiTheme="majorHAnsi" w:cstheme="majorBidi"/>
                <w:lang w:val="bs-Latn-BA"/>
              </w:rPr>
            </w:pPr>
            <w:r w:rsidRPr="00006C03">
              <w:rPr>
                <w:rFonts w:asciiTheme="majorHAnsi" w:eastAsia="Times New Roman" w:hAnsiTheme="majorHAnsi" w:cstheme="majorBidi"/>
                <w:lang w:val="bs-Latn-BA"/>
              </w:rPr>
              <w:t>31.05.2023</w:t>
            </w:r>
          </w:p>
        </w:tc>
      </w:tr>
      <w:tr w:rsidR="00B05DE5" w:rsidRPr="00006C03" w14:paraId="686D1A7E" w14:textId="77777777" w:rsidTr="0060711D">
        <w:trPr>
          <w:trHeight w:val="917"/>
        </w:trPr>
        <w:tc>
          <w:tcPr>
            <w:tcW w:w="7984" w:type="dxa"/>
            <w:shd w:val="clear" w:color="auto" w:fill="E7E6E6" w:themeFill="background2"/>
            <w:vAlign w:val="center"/>
          </w:tcPr>
          <w:p w14:paraId="6BD08590" w14:textId="77777777" w:rsidR="00B05DE5" w:rsidRPr="00006C03" w:rsidRDefault="00B05DE5" w:rsidP="0060711D">
            <w:pPr>
              <w:rPr>
                <w:rFonts w:asciiTheme="majorHAnsi" w:hAnsiTheme="majorHAnsi" w:cstheme="majorBidi"/>
                <w:sz w:val="24"/>
                <w:szCs w:val="24"/>
                <w:lang w:val="bs-Latn-BA"/>
              </w:rPr>
            </w:pPr>
            <w:r>
              <w:rPr>
                <w:rFonts w:asciiTheme="majorHAnsi" w:hAnsiTheme="majorHAnsi" w:cstheme="majorBidi"/>
                <w:sz w:val="24"/>
                <w:szCs w:val="24"/>
                <w:lang w:val="bs-Latn-BA"/>
              </w:rPr>
              <w:t xml:space="preserve">Potpisivanje ugovora s odabranim organizacijama i početak implementacije projekata </w:t>
            </w:r>
          </w:p>
        </w:tc>
        <w:tc>
          <w:tcPr>
            <w:tcW w:w="2091" w:type="dxa"/>
            <w:vAlign w:val="center"/>
          </w:tcPr>
          <w:p w14:paraId="39A0C9DE" w14:textId="77777777" w:rsidR="00B05DE5" w:rsidRPr="00006C03" w:rsidRDefault="00B05DE5" w:rsidP="0060711D">
            <w:pPr>
              <w:jc w:val="center"/>
              <w:rPr>
                <w:rFonts w:asciiTheme="majorHAnsi" w:eastAsia="Times New Roman" w:hAnsiTheme="majorHAnsi" w:cstheme="majorBidi"/>
                <w:lang w:val="bs-Latn-BA"/>
              </w:rPr>
            </w:pPr>
            <w:r w:rsidRPr="00006C03">
              <w:rPr>
                <w:rFonts w:asciiTheme="majorHAnsi" w:eastAsia="Times New Roman" w:hAnsiTheme="majorHAnsi" w:cstheme="majorBidi"/>
                <w:lang w:val="bs-Latn-BA"/>
              </w:rPr>
              <w:t>01.07.2023</w:t>
            </w:r>
          </w:p>
        </w:tc>
      </w:tr>
    </w:tbl>
    <w:p w14:paraId="3C9E539A" w14:textId="77777777" w:rsidR="00B05DE5" w:rsidRPr="00006C03" w:rsidRDefault="00B05DE5" w:rsidP="00B05DE5">
      <w:pPr>
        <w:pStyle w:val="BodyText"/>
        <w:spacing w:before="2"/>
        <w:ind w:left="0"/>
        <w:jc w:val="left"/>
        <w:rPr>
          <w:rFonts w:asciiTheme="majorHAnsi" w:hAnsiTheme="majorHAnsi" w:cstheme="majorHAnsi"/>
          <w:sz w:val="24"/>
          <w:szCs w:val="24"/>
          <w:lang w:val="bs-Latn-BA"/>
        </w:rPr>
      </w:pPr>
    </w:p>
    <w:p w14:paraId="20FA1024" w14:textId="77777777" w:rsidR="00B05DE5" w:rsidRPr="00006C03" w:rsidRDefault="00B05DE5" w:rsidP="00B05DE5">
      <w:pPr>
        <w:pStyle w:val="BodyText"/>
        <w:spacing w:before="2"/>
        <w:ind w:left="0"/>
        <w:jc w:val="left"/>
        <w:rPr>
          <w:rFonts w:asciiTheme="majorHAnsi" w:hAnsiTheme="majorHAnsi" w:cstheme="majorHAnsi"/>
          <w:sz w:val="24"/>
          <w:szCs w:val="24"/>
          <w:lang w:val="bs-Latn-BA"/>
        </w:rPr>
      </w:pPr>
    </w:p>
    <w:p w14:paraId="3449FCB6" w14:textId="77777777" w:rsidR="00B05DE5" w:rsidRPr="00006C03" w:rsidRDefault="00B05DE5" w:rsidP="00B05DE5">
      <w:pPr>
        <w:spacing w:line="276" w:lineRule="auto"/>
        <w:jc w:val="both"/>
        <w:rPr>
          <w:rFonts w:asciiTheme="majorHAnsi" w:hAnsiTheme="majorHAnsi" w:cstheme="majorHAnsi"/>
          <w:b/>
          <w:bCs/>
          <w:u w:val="single"/>
          <w:lang w:val="bs-Latn-BA"/>
        </w:rPr>
      </w:pPr>
      <w:r>
        <w:rPr>
          <w:rFonts w:asciiTheme="majorHAnsi" w:hAnsiTheme="majorHAnsi" w:cstheme="majorHAnsi"/>
          <w:b/>
          <w:bCs/>
          <w:u w:val="single"/>
          <w:lang w:val="bs-Latn-BA"/>
        </w:rPr>
        <w:t>KRITERIJUMI ZA ODABIR KONCEPTNIH NOTA</w:t>
      </w:r>
    </w:p>
    <w:p w14:paraId="15709E79" w14:textId="77777777" w:rsidR="00B05DE5" w:rsidRPr="00441493" w:rsidRDefault="00B05DE5" w:rsidP="00B05DE5">
      <w:pPr>
        <w:spacing w:line="276" w:lineRule="auto"/>
        <w:jc w:val="both"/>
        <w:rPr>
          <w:rFonts w:asciiTheme="majorHAnsi" w:hAnsiTheme="majorHAnsi" w:cstheme="majorHAnsi"/>
          <w:iCs/>
          <w:lang w:val="bs-Latn-BA"/>
        </w:rPr>
      </w:pPr>
      <w:r w:rsidRPr="00441493">
        <w:rPr>
          <w:rFonts w:asciiTheme="majorHAnsi" w:hAnsiTheme="majorHAnsi" w:cstheme="majorHAnsi"/>
          <w:iCs/>
          <w:lang w:val="bs-Latn-BA"/>
        </w:rPr>
        <w:t xml:space="preserve">U sklopu administrativne </w:t>
      </w:r>
      <w:r>
        <w:rPr>
          <w:rFonts w:asciiTheme="majorHAnsi" w:hAnsiTheme="majorHAnsi" w:cstheme="majorHAnsi"/>
          <w:iCs/>
          <w:lang w:val="bs-Latn-BA"/>
        </w:rPr>
        <w:t>provere</w:t>
      </w:r>
      <w:r w:rsidRPr="00441493">
        <w:rPr>
          <w:rFonts w:asciiTheme="majorHAnsi" w:hAnsiTheme="majorHAnsi" w:cstheme="majorHAnsi"/>
          <w:iCs/>
          <w:lang w:val="bs-Latn-BA"/>
        </w:rPr>
        <w:t xml:space="preserve">, </w:t>
      </w:r>
      <w:r>
        <w:rPr>
          <w:rFonts w:asciiTheme="majorHAnsi" w:hAnsiTheme="majorHAnsi" w:cstheme="majorHAnsi"/>
          <w:iCs/>
          <w:lang w:val="bs-Latn-BA"/>
        </w:rPr>
        <w:t>GBWN</w:t>
      </w:r>
      <w:r w:rsidRPr="00441493">
        <w:rPr>
          <w:rFonts w:asciiTheme="majorHAnsi" w:hAnsiTheme="majorHAnsi" w:cstheme="majorHAnsi"/>
          <w:iCs/>
          <w:lang w:val="bs-Latn-BA"/>
        </w:rPr>
        <w:t xml:space="preserve"> zadržava pravo provere podataka i dokumenata koje su </w:t>
      </w:r>
      <w:r>
        <w:rPr>
          <w:rFonts w:asciiTheme="majorHAnsi" w:hAnsiTheme="majorHAnsi" w:cstheme="majorHAnsi"/>
          <w:iCs/>
          <w:lang w:val="bs-Latn-BA"/>
        </w:rPr>
        <w:t>aplikanti</w:t>
      </w:r>
      <w:r w:rsidRPr="00441493">
        <w:rPr>
          <w:rFonts w:asciiTheme="majorHAnsi" w:hAnsiTheme="majorHAnsi" w:cstheme="majorHAnsi"/>
          <w:iCs/>
          <w:lang w:val="bs-Latn-BA"/>
        </w:rPr>
        <w:t xml:space="preserve"> </w:t>
      </w:r>
      <w:r>
        <w:rPr>
          <w:rFonts w:asciiTheme="majorHAnsi" w:hAnsiTheme="majorHAnsi" w:cstheme="majorHAnsi"/>
          <w:iCs/>
          <w:lang w:val="bs-Latn-BA"/>
        </w:rPr>
        <w:t>dostavili kod institucija/ovlašćenih lica.</w:t>
      </w:r>
    </w:p>
    <w:p w14:paraId="1C7C3EF5" w14:textId="77777777" w:rsidR="00B05DE5" w:rsidRPr="00006C03" w:rsidRDefault="00B05DE5" w:rsidP="00B05DE5">
      <w:pPr>
        <w:spacing w:line="276" w:lineRule="auto"/>
        <w:jc w:val="both"/>
        <w:rPr>
          <w:rFonts w:asciiTheme="majorHAnsi" w:hAnsiTheme="majorHAnsi" w:cstheme="majorHAnsi"/>
          <w:lang w:val="bs-Latn-BA"/>
        </w:rPr>
      </w:pPr>
      <w:r w:rsidRPr="00441493">
        <w:rPr>
          <w:rFonts w:asciiTheme="majorHAnsi" w:hAnsiTheme="majorHAnsi" w:cstheme="majorHAnsi"/>
          <w:iCs/>
          <w:lang w:val="bs-Latn-BA"/>
        </w:rPr>
        <w:t>Koncept</w:t>
      </w:r>
      <w:r>
        <w:rPr>
          <w:rFonts w:asciiTheme="majorHAnsi" w:hAnsiTheme="majorHAnsi" w:cstheme="majorHAnsi"/>
          <w:iCs/>
          <w:lang w:val="bs-Latn-BA"/>
        </w:rPr>
        <w:t>ne note</w:t>
      </w:r>
      <w:r w:rsidRPr="00441493">
        <w:rPr>
          <w:rFonts w:asciiTheme="majorHAnsi" w:hAnsiTheme="majorHAnsi" w:cstheme="majorHAnsi"/>
          <w:iCs/>
          <w:lang w:val="bs-Latn-BA"/>
        </w:rPr>
        <w:t xml:space="preserve"> će se ocenjivati prema kriterij</w:t>
      </w:r>
      <w:r>
        <w:rPr>
          <w:rFonts w:asciiTheme="majorHAnsi" w:hAnsiTheme="majorHAnsi" w:cstheme="majorHAnsi"/>
          <w:iCs/>
          <w:lang w:val="bs-Latn-BA"/>
        </w:rPr>
        <w:t>umima</w:t>
      </w:r>
      <w:r w:rsidRPr="00441493">
        <w:rPr>
          <w:rFonts w:asciiTheme="majorHAnsi" w:hAnsiTheme="majorHAnsi" w:cstheme="majorHAnsi"/>
          <w:iCs/>
          <w:lang w:val="bs-Latn-BA"/>
        </w:rPr>
        <w:t xml:space="preserve"> navedenim u nastavku. </w:t>
      </w:r>
      <w:r>
        <w:rPr>
          <w:rFonts w:asciiTheme="majorHAnsi" w:hAnsiTheme="majorHAnsi" w:cstheme="majorHAnsi"/>
          <w:iCs/>
          <w:lang w:val="bs-Latn-BA"/>
        </w:rPr>
        <w:t>Konceptne note mogu dobiti ukupnu ocenu od maksimalno</w:t>
      </w:r>
      <w:r w:rsidRPr="00441493">
        <w:rPr>
          <w:rFonts w:asciiTheme="majorHAnsi" w:hAnsiTheme="majorHAnsi" w:cstheme="majorHAnsi"/>
          <w:iCs/>
          <w:lang w:val="bs-Latn-BA"/>
        </w:rPr>
        <w:t xml:space="preserve"> 30 bodova</w:t>
      </w:r>
      <w:r>
        <w:rPr>
          <w:rFonts w:asciiTheme="majorHAnsi" w:hAnsiTheme="majorHAnsi" w:cstheme="majorHAnsi"/>
          <w:iCs/>
          <w:lang w:val="bs-Latn-BA"/>
        </w:rPr>
        <w:t>. U evaluaciji se koriste ocene između</w:t>
      </w:r>
      <w:r w:rsidRPr="00441493">
        <w:rPr>
          <w:rFonts w:asciiTheme="majorHAnsi" w:hAnsiTheme="majorHAnsi" w:cstheme="majorHAnsi"/>
          <w:iCs/>
          <w:lang w:val="bs-Latn-BA"/>
        </w:rPr>
        <w:t xml:space="preserve"> 1 i 5</w:t>
      </w:r>
      <w:r>
        <w:rPr>
          <w:rFonts w:asciiTheme="majorHAnsi" w:hAnsiTheme="majorHAnsi" w:cstheme="majorHAnsi"/>
          <w:iCs/>
          <w:lang w:val="bs-Latn-BA"/>
        </w:rPr>
        <w:t xml:space="preserve">, a koje predstavljaju: </w:t>
      </w:r>
      <w:r w:rsidRPr="00441493">
        <w:rPr>
          <w:rFonts w:asciiTheme="majorHAnsi" w:hAnsiTheme="majorHAnsi" w:cstheme="majorHAnsi"/>
          <w:iCs/>
          <w:lang w:val="bs-Latn-BA"/>
        </w:rPr>
        <w:t xml:space="preserve"> 1 = vrlo loše; 2 = slabo; 3 = odgovarajuće; 4 = dobro; 5 = vrlo dobro.</w:t>
      </w:r>
    </w:p>
    <w:tbl>
      <w:tblPr>
        <w:tblW w:w="9997" w:type="dxa"/>
        <w:tblLayout w:type="fixed"/>
        <w:tblLook w:val="01E0" w:firstRow="1" w:lastRow="1" w:firstColumn="1" w:lastColumn="1" w:noHBand="0" w:noVBand="0"/>
      </w:tblPr>
      <w:tblGrid>
        <w:gridCol w:w="8208"/>
        <w:gridCol w:w="1260"/>
        <w:gridCol w:w="529"/>
      </w:tblGrid>
      <w:tr w:rsidR="00B05DE5" w:rsidRPr="00006C03" w14:paraId="3E88D64C" w14:textId="77777777" w:rsidTr="0060711D">
        <w:trPr>
          <w:tblHeader/>
        </w:trPr>
        <w:tc>
          <w:tcPr>
            <w:tcW w:w="82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587FCEA" w14:textId="77777777" w:rsidR="00B05DE5" w:rsidRPr="00006C03" w:rsidRDefault="00B05DE5" w:rsidP="0060711D">
            <w:pPr>
              <w:jc w:val="center"/>
              <w:rPr>
                <w:rFonts w:asciiTheme="majorHAnsi" w:hAnsiTheme="majorHAnsi" w:cstheme="majorHAnsi"/>
                <w:b/>
                <w:lang w:val="bs-Latn-BA"/>
              </w:rPr>
            </w:pPr>
            <w:r w:rsidRPr="00006C03">
              <w:rPr>
                <w:rFonts w:asciiTheme="majorHAnsi" w:hAnsiTheme="majorHAnsi" w:cstheme="majorHAnsi"/>
                <w:b/>
                <w:lang w:val="bs-Latn-BA"/>
              </w:rPr>
              <w:t>CRITERIA</w:t>
            </w:r>
          </w:p>
        </w:tc>
        <w:tc>
          <w:tcPr>
            <w:tcW w:w="178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CFE9AE4" w14:textId="77777777" w:rsidR="00B05DE5" w:rsidRPr="00006C03" w:rsidRDefault="00B05DE5" w:rsidP="0060711D">
            <w:pPr>
              <w:spacing w:before="120"/>
              <w:jc w:val="center"/>
              <w:rPr>
                <w:rFonts w:asciiTheme="majorHAnsi" w:hAnsiTheme="majorHAnsi" w:cstheme="majorHAnsi"/>
                <w:b/>
                <w:lang w:val="bs-Latn-BA"/>
              </w:rPr>
            </w:pPr>
            <w:r w:rsidRPr="00006C03">
              <w:rPr>
                <w:rFonts w:asciiTheme="majorHAnsi" w:hAnsiTheme="majorHAnsi" w:cstheme="majorHAnsi"/>
                <w:b/>
                <w:lang w:val="bs-Latn-BA"/>
              </w:rPr>
              <w:t>Score</w:t>
            </w:r>
          </w:p>
        </w:tc>
      </w:tr>
      <w:tr w:rsidR="00B05DE5" w:rsidRPr="00006C03" w14:paraId="4CD90DE6" w14:textId="77777777" w:rsidTr="0060711D">
        <w:tc>
          <w:tcPr>
            <w:tcW w:w="8208" w:type="dxa"/>
            <w:tcBorders>
              <w:top w:val="single" w:sz="4" w:space="0" w:color="7F7F7F" w:themeColor="text1" w:themeTint="80"/>
              <w:left w:val="single" w:sz="4" w:space="0" w:color="auto"/>
              <w:bottom w:val="single" w:sz="4" w:space="0" w:color="auto"/>
            </w:tcBorders>
          </w:tcPr>
          <w:p w14:paraId="229207AA" w14:textId="77777777" w:rsidR="00B05DE5" w:rsidRPr="00006C03" w:rsidRDefault="00B05DE5" w:rsidP="0060711D">
            <w:pPr>
              <w:spacing w:before="120"/>
              <w:jc w:val="both"/>
              <w:rPr>
                <w:rFonts w:asciiTheme="majorHAnsi" w:hAnsiTheme="majorHAnsi" w:cstheme="majorHAnsi"/>
                <w:b/>
                <w:lang w:val="bs-Latn-BA"/>
              </w:rPr>
            </w:pPr>
            <w:r w:rsidRPr="00006C03">
              <w:rPr>
                <w:rFonts w:asciiTheme="majorHAnsi" w:hAnsiTheme="majorHAnsi" w:cstheme="majorHAnsi"/>
                <w:b/>
                <w:lang w:val="bs-Latn-BA"/>
              </w:rPr>
              <w:t xml:space="preserve">1. </w:t>
            </w:r>
            <w:r>
              <w:rPr>
                <w:rFonts w:asciiTheme="majorHAnsi" w:hAnsiTheme="majorHAnsi" w:cstheme="majorHAnsi"/>
                <w:b/>
                <w:lang w:val="bs-Latn-BA"/>
              </w:rPr>
              <w:t>Relevantnost projekta</w:t>
            </w:r>
          </w:p>
        </w:tc>
        <w:tc>
          <w:tcPr>
            <w:tcW w:w="1260" w:type="dxa"/>
            <w:tcBorders>
              <w:top w:val="single" w:sz="4" w:space="0" w:color="7F7F7F" w:themeColor="text1" w:themeTint="80"/>
              <w:bottom w:val="single" w:sz="4" w:space="0" w:color="auto"/>
            </w:tcBorders>
          </w:tcPr>
          <w:p w14:paraId="573CC75E" w14:textId="77777777" w:rsidR="00B05DE5" w:rsidRPr="00006C03" w:rsidRDefault="00B05DE5" w:rsidP="0060711D">
            <w:pPr>
              <w:spacing w:before="120"/>
              <w:jc w:val="both"/>
              <w:rPr>
                <w:rFonts w:asciiTheme="majorHAnsi" w:hAnsiTheme="majorHAnsi" w:cstheme="majorHAnsi"/>
                <w:lang w:val="bs-Latn-BA"/>
              </w:rPr>
            </w:pPr>
            <w:r>
              <w:rPr>
                <w:rFonts w:asciiTheme="majorHAnsi" w:hAnsiTheme="majorHAnsi" w:cstheme="majorHAnsi"/>
                <w:lang w:val="bs-Latn-BA"/>
              </w:rPr>
              <w:t>Ukupno</w:t>
            </w:r>
          </w:p>
        </w:tc>
        <w:tc>
          <w:tcPr>
            <w:tcW w:w="529" w:type="dxa"/>
            <w:tcBorders>
              <w:top w:val="single" w:sz="4" w:space="0" w:color="7F7F7F" w:themeColor="text1" w:themeTint="80"/>
              <w:bottom w:val="single" w:sz="4" w:space="0" w:color="auto"/>
              <w:right w:val="single" w:sz="4" w:space="0" w:color="auto"/>
            </w:tcBorders>
          </w:tcPr>
          <w:p w14:paraId="51B94D58" w14:textId="77777777" w:rsidR="00B05DE5" w:rsidRPr="00006C03" w:rsidRDefault="00B05DE5" w:rsidP="0060711D">
            <w:pPr>
              <w:spacing w:before="120"/>
              <w:jc w:val="both"/>
              <w:rPr>
                <w:rFonts w:asciiTheme="majorHAnsi" w:hAnsiTheme="majorHAnsi" w:cstheme="majorHAnsi"/>
                <w:b/>
                <w:lang w:val="bs-Latn-BA"/>
              </w:rPr>
            </w:pPr>
            <w:r w:rsidRPr="00006C03">
              <w:rPr>
                <w:rFonts w:asciiTheme="majorHAnsi" w:hAnsiTheme="majorHAnsi" w:cstheme="majorHAnsi"/>
                <w:b/>
                <w:lang w:val="bs-Latn-BA"/>
              </w:rPr>
              <w:t>10</w:t>
            </w:r>
          </w:p>
        </w:tc>
      </w:tr>
      <w:tr w:rsidR="00B05DE5" w:rsidRPr="00006C03" w14:paraId="2BFD654F" w14:textId="77777777" w:rsidTr="00607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bottom w:val="single" w:sz="4" w:space="0" w:color="auto"/>
              <w:right w:val="single" w:sz="4" w:space="0" w:color="auto"/>
            </w:tcBorders>
          </w:tcPr>
          <w:p w14:paraId="3DF6FDBB" w14:textId="104BABE4" w:rsidR="00B05DE5" w:rsidRPr="00006C03" w:rsidRDefault="00B05DE5" w:rsidP="0060711D">
            <w:pPr>
              <w:spacing w:before="120"/>
              <w:ind w:left="340" w:hanging="340"/>
              <w:jc w:val="both"/>
              <w:rPr>
                <w:rFonts w:asciiTheme="majorHAnsi" w:hAnsiTheme="majorHAnsi" w:cstheme="majorBidi"/>
                <w:lang w:val="bs-Latn-BA"/>
              </w:rPr>
            </w:pPr>
            <w:r w:rsidRPr="00006C03">
              <w:rPr>
                <w:rFonts w:asciiTheme="majorHAnsi" w:hAnsiTheme="majorHAnsi" w:cstheme="majorBidi"/>
                <w:lang w:val="bs-Latn-BA"/>
              </w:rPr>
              <w:t>1.1</w:t>
            </w:r>
            <w:r w:rsidRPr="00006C03">
              <w:rPr>
                <w:rFonts w:asciiTheme="majorHAnsi" w:hAnsiTheme="majorHAnsi"/>
                <w:lang w:val="bs-Latn-BA"/>
              </w:rPr>
              <w:tab/>
            </w:r>
            <w:r>
              <w:rPr>
                <w:rFonts w:asciiTheme="majorHAnsi" w:hAnsiTheme="majorHAnsi"/>
                <w:lang w:val="bs-Latn-BA"/>
              </w:rPr>
              <w:t xml:space="preserve">U kojoj meri je </w:t>
            </w:r>
            <w:r w:rsidR="007E338A">
              <w:rPr>
                <w:rFonts w:asciiTheme="majorHAnsi" w:hAnsiTheme="majorHAnsi"/>
                <w:lang w:val="bs-Latn-BA"/>
              </w:rPr>
              <w:t xml:space="preserve">koncept </w:t>
            </w:r>
            <w:r>
              <w:rPr>
                <w:rFonts w:asciiTheme="majorHAnsi" w:hAnsiTheme="majorHAnsi"/>
                <w:lang w:val="bs-Latn-BA"/>
              </w:rPr>
              <w:t xml:space="preserve">relevantan ciljevima poziva za projekte? Koliko je relevantan </w:t>
            </w:r>
            <w:r w:rsidR="007E338A">
              <w:rPr>
                <w:rFonts w:asciiTheme="majorHAnsi" w:hAnsiTheme="majorHAnsi"/>
                <w:lang w:val="bs-Latn-BA"/>
              </w:rPr>
              <w:t xml:space="preserve">koncept </w:t>
            </w:r>
            <w:r>
              <w:rPr>
                <w:rFonts w:asciiTheme="majorHAnsi" w:hAnsiTheme="majorHAnsi"/>
                <w:lang w:val="bs-Latn-BA"/>
              </w:rPr>
              <w:t>prema specifičnim temama iz poziva?</w:t>
            </w:r>
          </w:p>
        </w:tc>
        <w:tc>
          <w:tcPr>
            <w:tcW w:w="1260" w:type="dxa"/>
            <w:tcBorders>
              <w:top w:val="single" w:sz="4" w:space="0" w:color="auto"/>
              <w:left w:val="single" w:sz="4" w:space="0" w:color="auto"/>
              <w:bottom w:val="single" w:sz="4" w:space="0" w:color="auto"/>
              <w:right w:val="single" w:sz="4" w:space="0" w:color="auto"/>
            </w:tcBorders>
          </w:tcPr>
          <w:p w14:paraId="4770CC38" w14:textId="77777777" w:rsidR="00B05DE5" w:rsidRPr="00006C03" w:rsidRDefault="00B05DE5" w:rsidP="0060711D">
            <w:pPr>
              <w:spacing w:before="120"/>
              <w:jc w:val="center"/>
              <w:rPr>
                <w:rFonts w:asciiTheme="majorHAnsi" w:hAnsiTheme="majorHAnsi" w:cstheme="majorHAnsi"/>
                <w:lang w:val="bs-Latn-BA"/>
              </w:rPr>
            </w:pPr>
            <w:r w:rsidRPr="00006C03">
              <w:rPr>
                <w:rFonts w:asciiTheme="majorHAnsi" w:hAnsiTheme="majorHAnsi" w:cstheme="majorHAnsi"/>
                <w:lang w:val="bs-Latn-BA"/>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D575FA7" w14:textId="77777777" w:rsidR="00B05DE5" w:rsidRPr="00006C03" w:rsidRDefault="00B05DE5" w:rsidP="0060711D">
            <w:pPr>
              <w:spacing w:before="120"/>
              <w:jc w:val="both"/>
              <w:rPr>
                <w:rFonts w:asciiTheme="majorHAnsi" w:hAnsiTheme="majorHAnsi" w:cstheme="majorHAnsi"/>
                <w:u w:val="single"/>
                <w:lang w:val="bs-Latn-BA"/>
              </w:rPr>
            </w:pPr>
          </w:p>
        </w:tc>
      </w:tr>
      <w:tr w:rsidR="00B05DE5" w:rsidRPr="00006C03" w14:paraId="7D900AAF" w14:textId="77777777" w:rsidTr="0060711D">
        <w:trPr>
          <w:trHeight w:val="728"/>
        </w:trPr>
        <w:tc>
          <w:tcPr>
            <w:tcW w:w="8208" w:type="dxa"/>
            <w:tcBorders>
              <w:left w:val="single" w:sz="4" w:space="0" w:color="auto"/>
              <w:right w:val="single" w:sz="4" w:space="0" w:color="auto"/>
            </w:tcBorders>
          </w:tcPr>
          <w:p w14:paraId="332440CC" w14:textId="77777777" w:rsidR="00B05DE5" w:rsidRPr="00006C03" w:rsidRDefault="00B05DE5" w:rsidP="0060711D">
            <w:pPr>
              <w:spacing w:before="120"/>
              <w:ind w:left="425" w:hanging="425"/>
              <w:jc w:val="both"/>
              <w:rPr>
                <w:rFonts w:asciiTheme="majorHAnsi" w:hAnsiTheme="majorHAnsi" w:cstheme="majorBidi"/>
                <w:noProof/>
                <w:lang w:val="bs-Latn-BA"/>
              </w:rPr>
            </w:pPr>
            <w:r w:rsidRPr="00006C03">
              <w:rPr>
                <w:rFonts w:asciiTheme="majorHAnsi" w:hAnsiTheme="majorHAnsi" w:cstheme="majorBidi"/>
                <w:lang w:val="bs-Latn-BA"/>
              </w:rPr>
              <w:t>1.2</w:t>
            </w:r>
            <w:r>
              <w:rPr>
                <w:rFonts w:asciiTheme="majorHAnsi" w:hAnsiTheme="majorHAnsi"/>
                <w:lang w:val="bs-Latn-BA"/>
              </w:rPr>
              <w:t xml:space="preserve"> U kojoj meri je projekat usklađen sa potrebama krajnjih korisnika/ica i ciljnih grupa, da li su iste strateški odabrane i jasno definisane? </w:t>
            </w:r>
          </w:p>
        </w:tc>
        <w:tc>
          <w:tcPr>
            <w:tcW w:w="1260" w:type="dxa"/>
            <w:tcBorders>
              <w:top w:val="single" w:sz="4" w:space="0" w:color="auto"/>
              <w:left w:val="single" w:sz="4" w:space="0" w:color="auto"/>
              <w:right w:val="single" w:sz="4" w:space="0" w:color="auto"/>
            </w:tcBorders>
          </w:tcPr>
          <w:p w14:paraId="10D69553" w14:textId="77777777" w:rsidR="00B05DE5" w:rsidRPr="00006C03" w:rsidDel="002D2C92" w:rsidRDefault="00B05DE5" w:rsidP="0060711D">
            <w:pPr>
              <w:spacing w:before="120"/>
              <w:jc w:val="center"/>
              <w:rPr>
                <w:rFonts w:asciiTheme="majorHAnsi" w:hAnsiTheme="majorHAnsi" w:cstheme="majorHAnsi"/>
                <w:lang w:val="bs-Latn-BA"/>
              </w:rPr>
            </w:pPr>
            <w:r w:rsidRPr="00006C03">
              <w:rPr>
                <w:rFonts w:asciiTheme="majorHAnsi" w:hAnsiTheme="majorHAnsi" w:cstheme="majorHAnsi"/>
                <w:lang w:val="bs-Latn-BA"/>
              </w:rPr>
              <w:t>5</w:t>
            </w:r>
          </w:p>
        </w:tc>
        <w:tc>
          <w:tcPr>
            <w:tcW w:w="529" w:type="dxa"/>
            <w:tcBorders>
              <w:left w:val="single" w:sz="4" w:space="0" w:color="auto"/>
              <w:right w:val="single" w:sz="4" w:space="0" w:color="auto"/>
            </w:tcBorders>
            <w:shd w:val="clear" w:color="auto" w:fill="auto"/>
          </w:tcPr>
          <w:p w14:paraId="132B4202" w14:textId="77777777" w:rsidR="00B05DE5" w:rsidRPr="00006C03" w:rsidRDefault="00B05DE5" w:rsidP="0060711D">
            <w:pPr>
              <w:spacing w:before="120"/>
              <w:jc w:val="both"/>
              <w:rPr>
                <w:rFonts w:asciiTheme="majorHAnsi" w:hAnsiTheme="majorHAnsi" w:cstheme="majorHAnsi"/>
                <w:u w:val="single"/>
                <w:lang w:val="bs-Latn-BA"/>
              </w:rPr>
            </w:pPr>
          </w:p>
        </w:tc>
      </w:tr>
      <w:tr w:rsidR="00B05DE5" w:rsidRPr="00006C03" w14:paraId="5FD0681C" w14:textId="77777777" w:rsidTr="00607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top w:val="single" w:sz="4" w:space="0" w:color="auto"/>
              <w:left w:val="single" w:sz="4" w:space="0" w:color="auto"/>
              <w:bottom w:val="single" w:sz="4" w:space="0" w:color="auto"/>
              <w:right w:val="single" w:sz="4" w:space="0" w:color="auto"/>
            </w:tcBorders>
          </w:tcPr>
          <w:p w14:paraId="19F6D21D" w14:textId="77777777" w:rsidR="00B05DE5" w:rsidRPr="00006C03" w:rsidRDefault="00B05DE5" w:rsidP="0060711D">
            <w:pPr>
              <w:spacing w:before="120"/>
              <w:jc w:val="both"/>
              <w:rPr>
                <w:rFonts w:asciiTheme="majorHAnsi" w:hAnsiTheme="majorHAnsi" w:cstheme="majorHAnsi"/>
                <w:b/>
                <w:lang w:val="bs-Latn-BA"/>
              </w:rPr>
            </w:pPr>
            <w:r w:rsidRPr="00006C03">
              <w:rPr>
                <w:rFonts w:asciiTheme="majorHAnsi" w:hAnsiTheme="majorHAnsi" w:cstheme="majorHAnsi"/>
                <w:b/>
                <w:lang w:val="bs-Latn-BA"/>
              </w:rPr>
              <w:t xml:space="preserve">2. </w:t>
            </w:r>
            <w:r>
              <w:rPr>
                <w:rFonts w:asciiTheme="majorHAnsi" w:hAnsiTheme="majorHAnsi" w:cstheme="majorHAnsi"/>
                <w:b/>
                <w:lang w:val="bs-Latn-BA"/>
              </w:rPr>
              <w:t>Dizajn projekta</w:t>
            </w:r>
          </w:p>
        </w:tc>
        <w:tc>
          <w:tcPr>
            <w:tcW w:w="1260" w:type="dxa"/>
            <w:tcBorders>
              <w:top w:val="single" w:sz="4" w:space="0" w:color="auto"/>
              <w:left w:val="single" w:sz="4" w:space="0" w:color="auto"/>
              <w:bottom w:val="single" w:sz="4" w:space="0" w:color="auto"/>
              <w:right w:val="single" w:sz="4" w:space="0" w:color="auto"/>
            </w:tcBorders>
          </w:tcPr>
          <w:p w14:paraId="2CE763CD" w14:textId="77777777" w:rsidR="00B05DE5" w:rsidRPr="00006C03" w:rsidRDefault="00B05DE5" w:rsidP="0060711D">
            <w:pPr>
              <w:spacing w:before="120"/>
              <w:jc w:val="both"/>
              <w:rPr>
                <w:rFonts w:asciiTheme="majorHAnsi" w:hAnsiTheme="majorHAnsi" w:cstheme="majorHAnsi"/>
                <w:lang w:val="bs-Latn-BA"/>
              </w:rPr>
            </w:pPr>
            <w:r w:rsidRPr="00006C03">
              <w:rPr>
                <w:rFonts w:asciiTheme="majorHAnsi" w:hAnsiTheme="majorHAnsi" w:cstheme="majorHAnsi"/>
                <w:lang w:val="bs-Latn-BA"/>
              </w:rPr>
              <w:t>Sub-score</w:t>
            </w:r>
          </w:p>
        </w:tc>
        <w:tc>
          <w:tcPr>
            <w:tcW w:w="529" w:type="dxa"/>
            <w:tcBorders>
              <w:top w:val="single" w:sz="4" w:space="0" w:color="auto"/>
              <w:left w:val="single" w:sz="4" w:space="0" w:color="auto"/>
              <w:bottom w:val="single" w:sz="4" w:space="0" w:color="auto"/>
              <w:right w:val="single" w:sz="4" w:space="0" w:color="auto"/>
            </w:tcBorders>
          </w:tcPr>
          <w:p w14:paraId="43EC6AF7" w14:textId="77777777" w:rsidR="00B05DE5" w:rsidRPr="00006C03" w:rsidRDefault="00B05DE5" w:rsidP="0060711D">
            <w:pPr>
              <w:spacing w:before="120"/>
              <w:jc w:val="both"/>
              <w:rPr>
                <w:rFonts w:asciiTheme="majorHAnsi" w:hAnsiTheme="majorHAnsi" w:cstheme="majorHAnsi"/>
                <w:b/>
                <w:lang w:val="bs-Latn-BA"/>
              </w:rPr>
            </w:pPr>
            <w:r w:rsidRPr="00006C03">
              <w:rPr>
                <w:rFonts w:asciiTheme="majorHAnsi" w:hAnsiTheme="majorHAnsi" w:cstheme="majorHAnsi"/>
                <w:b/>
                <w:lang w:val="bs-Latn-BA"/>
              </w:rPr>
              <w:t>20</w:t>
            </w:r>
          </w:p>
        </w:tc>
      </w:tr>
      <w:tr w:rsidR="00B05DE5" w:rsidRPr="00006C03" w14:paraId="5C397280" w14:textId="77777777" w:rsidTr="00607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bottom w:val="single" w:sz="4" w:space="0" w:color="auto"/>
              <w:right w:val="single" w:sz="4" w:space="0" w:color="auto"/>
            </w:tcBorders>
          </w:tcPr>
          <w:p w14:paraId="5936E6F7" w14:textId="77777777" w:rsidR="00B05DE5" w:rsidRPr="00006C03" w:rsidRDefault="00B05DE5" w:rsidP="0060711D">
            <w:pPr>
              <w:spacing w:before="120"/>
              <w:ind w:left="425" w:hanging="425"/>
              <w:jc w:val="both"/>
              <w:rPr>
                <w:rFonts w:asciiTheme="majorHAnsi" w:hAnsiTheme="majorHAnsi" w:cstheme="majorHAnsi"/>
                <w:lang w:val="bs-Latn-BA"/>
              </w:rPr>
            </w:pPr>
            <w:r w:rsidRPr="00006C03">
              <w:rPr>
                <w:rFonts w:asciiTheme="majorHAnsi" w:hAnsiTheme="majorHAnsi" w:cstheme="majorHAnsi"/>
                <w:lang w:val="bs-Latn-BA"/>
              </w:rPr>
              <w:t>2.1</w:t>
            </w:r>
            <w:r w:rsidRPr="00006C03">
              <w:rPr>
                <w:rFonts w:asciiTheme="majorHAnsi" w:hAnsiTheme="majorHAnsi" w:cstheme="majorHAnsi"/>
                <w:lang w:val="bs-Latn-BA"/>
              </w:rPr>
              <w:tab/>
            </w:r>
            <w:r>
              <w:rPr>
                <w:rFonts w:asciiTheme="majorHAnsi" w:hAnsiTheme="majorHAnsi" w:cstheme="majorHAnsi"/>
                <w:lang w:val="bs-Latn-BA"/>
              </w:rPr>
              <w:t>Koliko je povezan/koherentan projekat</w:t>
            </w:r>
            <w:r w:rsidRPr="00006C03">
              <w:rPr>
                <w:rFonts w:asciiTheme="majorHAnsi" w:hAnsiTheme="majorHAnsi" w:cstheme="majorHAnsi"/>
                <w:lang w:val="bs-Latn-BA"/>
              </w:rPr>
              <w:t xml:space="preserve">? </w:t>
            </w:r>
          </w:p>
          <w:p w14:paraId="2A47880B" w14:textId="263832D6" w:rsidR="00B05DE5" w:rsidRPr="00006C03" w:rsidRDefault="00B05DE5" w:rsidP="0060711D">
            <w:pPr>
              <w:spacing w:before="120"/>
              <w:ind w:left="425"/>
              <w:jc w:val="both"/>
              <w:rPr>
                <w:rFonts w:asciiTheme="majorHAnsi" w:hAnsiTheme="majorHAnsi" w:cstheme="majorHAnsi"/>
                <w:lang w:val="bs-Latn-BA"/>
              </w:rPr>
            </w:pPr>
            <w:r>
              <w:rPr>
                <w:rFonts w:asciiTheme="majorHAnsi" w:hAnsiTheme="majorHAnsi" w:cstheme="majorHAnsi"/>
                <w:noProof/>
                <w:lang w:val="bs-Latn-BA"/>
              </w:rPr>
              <w:t xml:space="preserve">Da li </w:t>
            </w:r>
            <w:r w:rsidR="007E338A">
              <w:rPr>
                <w:rFonts w:asciiTheme="majorHAnsi" w:hAnsiTheme="majorHAnsi" w:cstheme="majorHAnsi"/>
                <w:noProof/>
                <w:lang w:val="bs-Latn-BA"/>
              </w:rPr>
              <w:t xml:space="preserve">koncept </w:t>
            </w:r>
            <w:r>
              <w:rPr>
                <w:rFonts w:asciiTheme="majorHAnsi" w:hAnsiTheme="majorHAnsi" w:cstheme="majorHAnsi"/>
                <w:noProof/>
                <w:lang w:val="bs-Latn-BA"/>
              </w:rPr>
              <w:t>ukazuje na to da bi očekivani rezultati mogli biti postignuti implementacijom projekta?</w:t>
            </w:r>
            <w:r w:rsidRPr="00006C03">
              <w:rPr>
                <w:rFonts w:asciiTheme="majorHAnsi" w:hAnsiTheme="majorHAnsi" w:cstheme="majorHAnsi"/>
                <w:noProof/>
                <w:lang w:val="bs-Latn-BA"/>
              </w:rPr>
              <w:t xml:space="preserve"> </w:t>
            </w:r>
          </w:p>
        </w:tc>
        <w:tc>
          <w:tcPr>
            <w:tcW w:w="1260" w:type="dxa"/>
            <w:tcBorders>
              <w:top w:val="single" w:sz="4" w:space="0" w:color="auto"/>
              <w:left w:val="single" w:sz="4" w:space="0" w:color="auto"/>
              <w:bottom w:val="single" w:sz="4" w:space="0" w:color="auto"/>
              <w:right w:val="single" w:sz="4" w:space="0" w:color="auto"/>
            </w:tcBorders>
          </w:tcPr>
          <w:p w14:paraId="153AE092" w14:textId="77777777" w:rsidR="00B05DE5" w:rsidRPr="00006C03" w:rsidRDefault="00B05DE5" w:rsidP="0060711D">
            <w:pPr>
              <w:spacing w:before="120"/>
              <w:jc w:val="center"/>
              <w:rPr>
                <w:rFonts w:asciiTheme="majorHAnsi" w:hAnsiTheme="majorHAnsi" w:cstheme="majorHAnsi"/>
                <w:lang w:val="bs-Latn-BA"/>
              </w:rPr>
            </w:pPr>
            <w:r w:rsidRPr="00006C03">
              <w:rPr>
                <w:rFonts w:asciiTheme="majorHAnsi" w:hAnsiTheme="majorHAnsi" w:cstheme="majorHAnsi"/>
                <w:lang w:val="bs-Latn-BA"/>
              </w:rPr>
              <w:t>5x2</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EC5FAF6" w14:textId="77777777" w:rsidR="00B05DE5" w:rsidRPr="00006C03" w:rsidRDefault="00B05DE5" w:rsidP="0060711D">
            <w:pPr>
              <w:spacing w:before="120"/>
              <w:jc w:val="both"/>
              <w:rPr>
                <w:rFonts w:asciiTheme="majorHAnsi" w:hAnsiTheme="majorHAnsi" w:cstheme="majorHAnsi"/>
                <w:u w:val="single"/>
                <w:lang w:val="bs-Latn-BA"/>
              </w:rPr>
            </w:pPr>
          </w:p>
        </w:tc>
      </w:tr>
      <w:tr w:rsidR="00B05DE5" w:rsidRPr="00006C03" w14:paraId="7242BD29" w14:textId="77777777" w:rsidTr="00607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8208" w:type="dxa"/>
            <w:tcBorders>
              <w:top w:val="single" w:sz="4" w:space="0" w:color="auto"/>
              <w:left w:val="single" w:sz="4" w:space="0" w:color="auto"/>
              <w:bottom w:val="single" w:sz="4" w:space="0" w:color="auto"/>
              <w:right w:val="single" w:sz="4" w:space="0" w:color="auto"/>
            </w:tcBorders>
          </w:tcPr>
          <w:p w14:paraId="22EA8F1D" w14:textId="77777777" w:rsidR="00B05DE5" w:rsidRPr="00006C03" w:rsidRDefault="00B05DE5" w:rsidP="0060711D">
            <w:pPr>
              <w:spacing w:before="120"/>
              <w:ind w:left="425" w:hanging="425"/>
              <w:jc w:val="both"/>
              <w:rPr>
                <w:rFonts w:asciiTheme="majorHAnsi" w:hAnsiTheme="majorHAnsi" w:cstheme="majorBidi"/>
                <w:lang w:val="bs-Latn-BA"/>
              </w:rPr>
            </w:pPr>
            <w:r w:rsidRPr="00006C03">
              <w:rPr>
                <w:rFonts w:asciiTheme="majorHAnsi" w:hAnsiTheme="majorHAnsi" w:cstheme="majorBidi"/>
                <w:lang w:val="bs-Latn-BA"/>
              </w:rPr>
              <w:t>2.2</w:t>
            </w:r>
            <w:r w:rsidRPr="00006C03">
              <w:rPr>
                <w:rFonts w:asciiTheme="majorHAnsi" w:hAnsiTheme="majorHAnsi"/>
                <w:lang w:val="bs-Latn-BA"/>
              </w:rPr>
              <w:tab/>
            </w:r>
            <w:r>
              <w:rPr>
                <w:rFonts w:asciiTheme="majorHAnsi" w:hAnsiTheme="majorHAnsi"/>
                <w:lang w:val="bs-Latn-BA"/>
              </w:rPr>
              <w:t>Iskustvo i kapaciteti OCD, uključujući i finansijske kapacitete</w:t>
            </w:r>
          </w:p>
        </w:tc>
        <w:tc>
          <w:tcPr>
            <w:tcW w:w="1260" w:type="dxa"/>
            <w:tcBorders>
              <w:top w:val="single" w:sz="4" w:space="0" w:color="auto"/>
              <w:left w:val="single" w:sz="4" w:space="0" w:color="auto"/>
              <w:bottom w:val="single" w:sz="4" w:space="0" w:color="auto"/>
              <w:right w:val="single" w:sz="4" w:space="0" w:color="auto"/>
            </w:tcBorders>
          </w:tcPr>
          <w:p w14:paraId="1B81139E" w14:textId="77777777" w:rsidR="00B05DE5" w:rsidRPr="00006C03" w:rsidRDefault="00B05DE5" w:rsidP="0060711D">
            <w:pPr>
              <w:spacing w:before="120"/>
              <w:jc w:val="center"/>
              <w:rPr>
                <w:rFonts w:asciiTheme="majorHAnsi" w:hAnsiTheme="majorHAnsi" w:cstheme="majorHAnsi"/>
                <w:lang w:val="bs-Latn-BA"/>
              </w:rPr>
            </w:pPr>
            <w:r w:rsidRPr="00006C03">
              <w:rPr>
                <w:rFonts w:asciiTheme="majorHAnsi" w:hAnsiTheme="majorHAnsi" w:cstheme="majorHAnsi"/>
                <w:lang w:val="bs-Latn-BA"/>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1DA6433" w14:textId="77777777" w:rsidR="00B05DE5" w:rsidRPr="00006C03" w:rsidRDefault="00B05DE5" w:rsidP="0060711D">
            <w:pPr>
              <w:spacing w:before="120"/>
              <w:jc w:val="both"/>
              <w:rPr>
                <w:rFonts w:asciiTheme="majorHAnsi" w:hAnsiTheme="majorHAnsi" w:cstheme="majorHAnsi"/>
                <w:u w:val="single"/>
                <w:lang w:val="bs-Latn-BA"/>
              </w:rPr>
            </w:pPr>
          </w:p>
        </w:tc>
      </w:tr>
      <w:tr w:rsidR="00B05DE5" w:rsidRPr="00006C03" w14:paraId="30BE33E8" w14:textId="77777777" w:rsidTr="00607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055FB66C" w14:textId="77777777" w:rsidR="00B05DE5" w:rsidRPr="00006C03" w:rsidRDefault="00B05DE5" w:rsidP="0060711D">
            <w:pPr>
              <w:pStyle w:val="BodyText"/>
              <w:ind w:left="0" w:right="255"/>
              <w:rPr>
                <w:rFonts w:asciiTheme="majorHAnsi" w:hAnsiTheme="majorHAnsi" w:cstheme="majorBidi"/>
                <w:lang w:val="bs-Latn-BA"/>
              </w:rPr>
            </w:pPr>
            <w:r w:rsidRPr="00006C03">
              <w:rPr>
                <w:rFonts w:asciiTheme="majorHAnsi" w:hAnsiTheme="majorHAnsi" w:cstheme="majorBidi"/>
                <w:lang w:val="bs-Latn-BA"/>
              </w:rPr>
              <w:t>2.3</w:t>
            </w:r>
            <w:r>
              <w:rPr>
                <w:rFonts w:asciiTheme="majorHAnsi" w:hAnsiTheme="majorHAnsi"/>
                <w:lang w:val="bs-Latn-BA"/>
              </w:rPr>
              <w:t xml:space="preserve"> Do koje mere projekat u korisnicima/ciljnim grupama uključuje različite grupe osoba kroz intersekcijski pristup (npr. osoba različitih starosnih grupa, rodnih identiteta, etničkih pripadnosti, sposobnosti, verskih opredeljenja, osobe iz ruralnih/urbanih područja, marginalizovane grupe)?</w:t>
            </w:r>
          </w:p>
        </w:tc>
        <w:tc>
          <w:tcPr>
            <w:tcW w:w="1260" w:type="dxa"/>
            <w:tcBorders>
              <w:top w:val="single" w:sz="4" w:space="0" w:color="auto"/>
              <w:left w:val="single" w:sz="4" w:space="0" w:color="auto"/>
              <w:bottom w:val="single" w:sz="4" w:space="0" w:color="auto"/>
              <w:right w:val="single" w:sz="4" w:space="0" w:color="auto"/>
            </w:tcBorders>
          </w:tcPr>
          <w:p w14:paraId="43E60FB2" w14:textId="77777777" w:rsidR="00B05DE5" w:rsidRPr="00006C03" w:rsidRDefault="00B05DE5" w:rsidP="0060711D">
            <w:pPr>
              <w:spacing w:before="120"/>
              <w:jc w:val="center"/>
              <w:rPr>
                <w:rFonts w:asciiTheme="majorHAnsi" w:hAnsiTheme="majorHAnsi" w:cstheme="majorHAnsi"/>
                <w:lang w:val="bs-Latn-BA"/>
              </w:rPr>
            </w:pPr>
            <w:r w:rsidRPr="00006C03">
              <w:rPr>
                <w:rFonts w:asciiTheme="majorHAnsi" w:hAnsiTheme="majorHAnsi" w:cstheme="majorHAnsi"/>
                <w:lang w:val="bs-Latn-BA"/>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BF4FDEC" w14:textId="77777777" w:rsidR="00B05DE5" w:rsidRPr="00006C03" w:rsidRDefault="00B05DE5" w:rsidP="0060711D">
            <w:pPr>
              <w:spacing w:before="120"/>
              <w:jc w:val="both"/>
              <w:rPr>
                <w:rFonts w:asciiTheme="majorHAnsi" w:hAnsiTheme="majorHAnsi" w:cstheme="majorHAnsi"/>
                <w:u w:val="single"/>
                <w:lang w:val="bs-Latn-BA"/>
              </w:rPr>
            </w:pPr>
          </w:p>
        </w:tc>
      </w:tr>
      <w:tr w:rsidR="00B05DE5" w:rsidRPr="00006C03" w14:paraId="51AEF4AD" w14:textId="77777777" w:rsidTr="0060711D">
        <w:trPr>
          <w:trHeight w:val="395"/>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A17C9" w14:textId="77777777" w:rsidR="00B05DE5" w:rsidRPr="00006C03" w:rsidRDefault="00B05DE5" w:rsidP="0060711D">
            <w:pPr>
              <w:spacing w:before="120"/>
              <w:jc w:val="both"/>
              <w:rPr>
                <w:rFonts w:asciiTheme="majorHAnsi" w:hAnsiTheme="majorHAnsi" w:cstheme="majorHAnsi"/>
                <w:b/>
                <w:lang w:val="bs-Latn-BA"/>
              </w:rPr>
            </w:pPr>
            <w:r>
              <w:rPr>
                <w:rFonts w:asciiTheme="majorHAnsi" w:hAnsiTheme="majorHAnsi" w:cstheme="majorHAnsi"/>
                <w:b/>
                <w:lang w:val="bs-Latn-BA"/>
              </w:rPr>
              <w:t>UKUPNO</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F3EF4" w14:textId="77777777" w:rsidR="00B05DE5" w:rsidRPr="00006C03" w:rsidRDefault="00B05DE5" w:rsidP="0060711D">
            <w:pPr>
              <w:spacing w:before="120"/>
              <w:jc w:val="both"/>
              <w:rPr>
                <w:rFonts w:asciiTheme="majorHAnsi" w:hAnsiTheme="majorHAnsi" w:cstheme="majorHAnsi"/>
                <w:b/>
                <w:lang w:val="bs-Latn-BA"/>
              </w:rPr>
            </w:pPr>
            <w:r w:rsidRPr="00006C03">
              <w:rPr>
                <w:rFonts w:asciiTheme="majorHAnsi" w:hAnsiTheme="majorHAnsi" w:cstheme="majorHAnsi"/>
                <w:b/>
                <w:lang w:val="bs-Latn-BA"/>
              </w:rPr>
              <w:t>30</w:t>
            </w:r>
          </w:p>
        </w:tc>
      </w:tr>
    </w:tbl>
    <w:p w14:paraId="3FED691D" w14:textId="77777777" w:rsidR="00B05DE5" w:rsidRPr="00006C03" w:rsidRDefault="00B05DE5" w:rsidP="00B05DE5">
      <w:pPr>
        <w:pStyle w:val="Heading1"/>
        <w:ind w:left="0"/>
        <w:jc w:val="both"/>
        <w:rPr>
          <w:rFonts w:asciiTheme="majorHAnsi" w:hAnsiTheme="majorHAnsi" w:cstheme="majorHAnsi"/>
          <w:sz w:val="24"/>
          <w:szCs w:val="24"/>
          <w:lang w:val="bs-Latn-BA"/>
        </w:rPr>
      </w:pPr>
    </w:p>
    <w:p w14:paraId="11E65654" w14:textId="77777777" w:rsidR="00B05DE5" w:rsidRPr="00006C03" w:rsidRDefault="00B05DE5" w:rsidP="00B05DE5">
      <w:pPr>
        <w:pStyle w:val="Heading1"/>
        <w:ind w:left="0"/>
        <w:jc w:val="both"/>
        <w:rPr>
          <w:rFonts w:asciiTheme="majorHAnsi" w:hAnsiTheme="majorHAnsi" w:cstheme="majorHAnsi"/>
          <w:sz w:val="24"/>
          <w:szCs w:val="24"/>
          <w:lang w:val="bs-Latn-BA"/>
        </w:rPr>
      </w:pPr>
    </w:p>
    <w:p w14:paraId="4C8A915B" w14:textId="77777777" w:rsidR="00B05DE5" w:rsidRPr="00006C03" w:rsidRDefault="00B05DE5" w:rsidP="00B05DE5">
      <w:pPr>
        <w:pStyle w:val="Heading1"/>
        <w:ind w:left="0"/>
        <w:jc w:val="both"/>
        <w:rPr>
          <w:rFonts w:asciiTheme="majorHAnsi" w:hAnsiTheme="majorHAnsi" w:cstheme="majorHAnsi"/>
          <w:sz w:val="24"/>
          <w:szCs w:val="24"/>
          <w:u w:val="single"/>
          <w:lang w:val="bs-Latn-BA"/>
        </w:rPr>
      </w:pPr>
      <w:r>
        <w:rPr>
          <w:rFonts w:asciiTheme="majorHAnsi" w:hAnsiTheme="majorHAnsi" w:cstheme="majorHAnsi"/>
          <w:sz w:val="24"/>
          <w:szCs w:val="24"/>
          <w:u w:val="single"/>
          <w:lang w:val="bs-Latn-BA"/>
        </w:rPr>
        <w:t>ROK ZA DOSTAVLJANJE DOKUMENTACIJE</w:t>
      </w:r>
    </w:p>
    <w:p w14:paraId="7AF73CC7" w14:textId="3EB22DC6" w:rsidR="00B05DE5" w:rsidRPr="00006C03" w:rsidRDefault="00B05DE5" w:rsidP="00B05DE5">
      <w:pPr>
        <w:jc w:val="both"/>
        <w:rPr>
          <w:rFonts w:asciiTheme="majorHAnsi" w:hAnsiTheme="majorHAnsi" w:cstheme="majorBidi"/>
          <w:color w:val="0563C1" w:themeColor="hyperlink"/>
          <w:sz w:val="24"/>
          <w:szCs w:val="24"/>
          <w:u w:val="single"/>
          <w:lang w:val="bs-Latn-BA"/>
        </w:rPr>
      </w:pPr>
      <w:r>
        <w:rPr>
          <w:rFonts w:asciiTheme="majorHAnsi" w:hAnsiTheme="majorHAnsi" w:cstheme="majorBidi"/>
          <w:sz w:val="24"/>
          <w:szCs w:val="24"/>
          <w:lang w:val="bs-Latn-BA"/>
        </w:rPr>
        <w:t>Ispunjen form</w:t>
      </w:r>
      <w:r w:rsidR="00464842">
        <w:rPr>
          <w:rFonts w:asciiTheme="majorHAnsi" w:hAnsiTheme="majorHAnsi" w:cstheme="majorBidi"/>
          <w:sz w:val="24"/>
          <w:szCs w:val="24"/>
          <w:lang w:val="bs-Latn-BA"/>
        </w:rPr>
        <w:t>ular</w:t>
      </w:r>
      <w:r>
        <w:rPr>
          <w:rFonts w:asciiTheme="majorHAnsi" w:hAnsiTheme="majorHAnsi" w:cstheme="majorBidi"/>
          <w:sz w:val="24"/>
          <w:szCs w:val="24"/>
          <w:lang w:val="bs-Latn-BA"/>
        </w:rPr>
        <w:t xml:space="preserve"> za prijave, konceptna nota, </w:t>
      </w:r>
      <w:r w:rsidR="009D753A">
        <w:rPr>
          <w:rFonts w:asciiTheme="majorHAnsi" w:hAnsiTheme="majorHAnsi" w:cstheme="majorBidi"/>
          <w:sz w:val="24"/>
          <w:szCs w:val="24"/>
          <w:lang w:val="bs-Latn-BA"/>
        </w:rPr>
        <w:t>kao i</w:t>
      </w:r>
      <w:r>
        <w:rPr>
          <w:rFonts w:asciiTheme="majorHAnsi" w:hAnsiTheme="majorHAnsi" w:cstheme="majorBidi"/>
          <w:sz w:val="24"/>
          <w:szCs w:val="24"/>
          <w:lang w:val="bs-Latn-BA"/>
        </w:rPr>
        <w:t xml:space="preserve"> ostali dokumenti navedeni u pozivu šalju se direktno menadžerki grantova GBWN, Eleni Acevskoj na e-mail </w:t>
      </w:r>
      <w:hyperlink r:id="rId14" w:history="1">
        <w:r w:rsidRPr="001674A4">
          <w:rPr>
            <w:rStyle w:val="Hyperlink"/>
            <w:rFonts w:asciiTheme="majorHAnsi" w:hAnsiTheme="majorHAnsi" w:cstheme="majorBidi"/>
            <w:sz w:val="24"/>
            <w:szCs w:val="24"/>
            <w:lang w:val="bs-Latn-BA"/>
          </w:rPr>
          <w:t>acevska@crpm.org.mk</w:t>
        </w:r>
      </w:hyperlink>
      <w:r w:rsidR="003A01BE">
        <w:rPr>
          <w:rFonts w:asciiTheme="majorHAnsi" w:hAnsiTheme="majorHAnsi" w:cstheme="majorBidi"/>
          <w:sz w:val="24"/>
          <w:szCs w:val="24"/>
          <w:lang w:val="bs-Latn-BA"/>
        </w:rPr>
        <w:t xml:space="preserve"> do</w:t>
      </w:r>
      <w:r>
        <w:rPr>
          <w:rFonts w:asciiTheme="majorHAnsi" w:hAnsiTheme="majorHAnsi" w:cstheme="majorBidi"/>
          <w:sz w:val="24"/>
          <w:szCs w:val="24"/>
          <w:lang w:val="bs-Latn-BA"/>
        </w:rPr>
        <w:t xml:space="preserve"> 07.04.2023. do kraja radnog vremena. </w:t>
      </w:r>
    </w:p>
    <w:p w14:paraId="5F24D273" w14:textId="7A53BA68" w:rsidR="0099DC4E" w:rsidRPr="007E338A" w:rsidRDefault="0099DC4E" w:rsidP="00B05DE5">
      <w:pPr>
        <w:rPr>
          <w:lang w:val="bs-Latn-BA"/>
        </w:rPr>
      </w:pPr>
    </w:p>
    <w:sectPr w:rsidR="0099DC4E" w:rsidRPr="007E338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8C34" w14:textId="77777777" w:rsidR="005D724A" w:rsidRDefault="005D724A">
      <w:r>
        <w:separator/>
      </w:r>
    </w:p>
  </w:endnote>
  <w:endnote w:type="continuationSeparator" w:id="0">
    <w:p w14:paraId="6EB1FE97" w14:textId="77777777" w:rsidR="005D724A" w:rsidRDefault="005D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8D8D" w14:textId="16DE0BCD" w:rsidR="00310B62" w:rsidRDefault="00CE4129" w:rsidP="00310B62">
    <w:pPr>
      <w:pStyle w:val="Footer"/>
      <w:tabs>
        <w:tab w:val="clear" w:pos="4513"/>
      </w:tabs>
      <w:ind w:right="-568"/>
      <w:jc w:val="center"/>
      <w:rPr>
        <w:noProof/>
        <w:lang w:eastAsia="bs-Latn-BA"/>
      </w:rPr>
    </w:pPr>
    <w:bookmarkStart w:id="1" w:name="_Hlk22137160"/>
    <w:r w:rsidRPr="00544892">
      <w:rPr>
        <w:noProof/>
        <w:lang w:bidi="ar-SA"/>
      </w:rPr>
      <w:drawing>
        <wp:anchor distT="0" distB="0" distL="114300" distR="114300" simplePos="0" relativeHeight="251662336" behindDoc="1" locked="0" layoutInCell="1" allowOverlap="1" wp14:anchorId="50189331" wp14:editId="3A62B1C5">
          <wp:simplePos x="0" y="0"/>
          <wp:positionH relativeFrom="column">
            <wp:posOffset>-177800</wp:posOffset>
          </wp:positionH>
          <wp:positionV relativeFrom="paragraph">
            <wp:posOffset>13335</wp:posOffset>
          </wp:positionV>
          <wp:extent cx="914400" cy="476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47625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3360" behindDoc="1" locked="0" layoutInCell="1" allowOverlap="1" wp14:anchorId="6EDF3304" wp14:editId="5FFF93EA">
          <wp:simplePos x="0" y="0"/>
          <wp:positionH relativeFrom="column">
            <wp:posOffset>838200</wp:posOffset>
          </wp:positionH>
          <wp:positionV relativeFrom="paragraph">
            <wp:posOffset>13335</wp:posOffset>
          </wp:positionV>
          <wp:extent cx="981075" cy="4857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noProof/>
        <w:sz w:val="9"/>
        <w:lang w:bidi="ar-SA"/>
      </w:rPr>
      <w:drawing>
        <wp:anchor distT="0" distB="0" distL="114300" distR="114300" simplePos="0" relativeHeight="251664384" behindDoc="1" locked="0" layoutInCell="1" allowOverlap="1" wp14:anchorId="7735F257" wp14:editId="165C7025">
          <wp:simplePos x="0" y="0"/>
          <wp:positionH relativeFrom="column">
            <wp:posOffset>1866900</wp:posOffset>
          </wp:positionH>
          <wp:positionV relativeFrom="paragraph">
            <wp:posOffset>-43815</wp:posOffset>
          </wp:positionV>
          <wp:extent cx="790575" cy="50482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pm_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0575" cy="50482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7456" behindDoc="1" locked="0" layoutInCell="1" allowOverlap="1" wp14:anchorId="29D03CA1" wp14:editId="5A2783C4">
          <wp:simplePos x="0" y="0"/>
          <wp:positionH relativeFrom="column">
            <wp:posOffset>4508500</wp:posOffset>
          </wp:positionH>
          <wp:positionV relativeFrom="paragraph">
            <wp:posOffset>-34925</wp:posOffset>
          </wp:positionV>
          <wp:extent cx="914400" cy="657225"/>
          <wp:effectExtent l="0" t="0" r="0" b="9525"/>
          <wp:wrapNone/>
          <wp:docPr id="29" name="Picture 29" descr="C:\Users\Risteska\AppData\Local\Microsoft\Windows\INetCache\Content.MSO\1FBB71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steska\AppData\Local\Microsoft\Windows\INetCache\Content.MSO\1FBB7182.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6432" behindDoc="1" locked="0" layoutInCell="1" allowOverlap="1" wp14:anchorId="3B565CF7" wp14:editId="3D085140">
          <wp:simplePos x="0" y="0"/>
          <wp:positionH relativeFrom="column">
            <wp:posOffset>3762375</wp:posOffset>
          </wp:positionH>
          <wp:positionV relativeFrom="paragraph">
            <wp:posOffset>-41275</wp:posOffset>
          </wp:positionV>
          <wp:extent cx="542925" cy="664246"/>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64246"/>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1" locked="0" layoutInCell="1" allowOverlap="1" wp14:anchorId="0FA3F71C" wp14:editId="3CACB1C7">
          <wp:simplePos x="0" y="0"/>
          <wp:positionH relativeFrom="column">
            <wp:posOffset>2720975</wp:posOffset>
          </wp:positionH>
          <wp:positionV relativeFrom="paragraph">
            <wp:posOffset>22860</wp:posOffset>
          </wp:positionV>
          <wp:extent cx="800100" cy="389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SP_logoplavi transparent E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38989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8480" behindDoc="1" locked="0" layoutInCell="1" allowOverlap="1" wp14:anchorId="0ACCFF67" wp14:editId="432649C6">
          <wp:simplePos x="0" y="0"/>
          <wp:positionH relativeFrom="column">
            <wp:posOffset>5556250</wp:posOffset>
          </wp:positionH>
          <wp:positionV relativeFrom="paragraph">
            <wp:posOffset>13335</wp:posOffset>
          </wp:positionV>
          <wp:extent cx="723900" cy="581025"/>
          <wp:effectExtent l="0" t="0" r="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2429EEA2" w14:textId="77125F47" w:rsidR="00A97A69" w:rsidRDefault="00DD0B69" w:rsidP="00A97A69">
    <w:pPr>
      <w:pStyle w:val="Footer"/>
      <w:tabs>
        <w:tab w:val="clear" w:pos="4513"/>
        <w:tab w:val="left" w:pos="2552"/>
        <w:tab w:val="center" w:pos="2694"/>
      </w:tabs>
    </w:pPr>
    <w:r>
      <w:ptab w:relativeTo="margin" w:alignment="left"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8B4B" w14:textId="77777777" w:rsidR="005D724A" w:rsidRDefault="005D724A">
      <w:r>
        <w:separator/>
      </w:r>
    </w:p>
  </w:footnote>
  <w:footnote w:type="continuationSeparator" w:id="0">
    <w:p w14:paraId="2406F8E5" w14:textId="77777777" w:rsidR="005D724A" w:rsidRDefault="005D724A">
      <w:r>
        <w:continuationSeparator/>
      </w:r>
    </w:p>
  </w:footnote>
  <w:footnote w:id="1">
    <w:p w14:paraId="79E38DA2" w14:textId="77777777" w:rsidR="00B05DE5" w:rsidRPr="00006C03" w:rsidRDefault="00B05DE5" w:rsidP="00B05DE5">
      <w:pPr>
        <w:pStyle w:val="FootnoteText"/>
        <w:rPr>
          <w:lang w:val="bs-Latn-BA"/>
        </w:rPr>
      </w:pPr>
      <w:r>
        <w:rPr>
          <w:rStyle w:val="FootnoteReference"/>
        </w:rPr>
        <w:footnoteRef/>
      </w:r>
      <w:r w:rsidRPr="007E338A">
        <w:rPr>
          <w:lang w:val="es-ES"/>
        </w:rPr>
        <w:t xml:space="preserve"> Za više detalja pogledajte publikacije GBWN: https://gbwn.net/en/publications/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7D89" w14:textId="1FC73E40" w:rsidR="00CE4129" w:rsidRDefault="006B3037">
    <w:pPr>
      <w:pStyle w:val="Header"/>
    </w:pPr>
    <w:r>
      <w:rPr>
        <w:noProof/>
        <w:lang w:bidi="ar-SA"/>
      </w:rPr>
      <w:drawing>
        <wp:anchor distT="0" distB="0" distL="114300" distR="114300" simplePos="0" relativeHeight="251661312" behindDoc="1" locked="0" layoutInCell="1" allowOverlap="1" wp14:anchorId="4C19D0E1" wp14:editId="6407CAEA">
          <wp:simplePos x="0" y="0"/>
          <wp:positionH relativeFrom="margin">
            <wp:align>right</wp:align>
          </wp:positionH>
          <wp:positionV relativeFrom="paragraph">
            <wp:posOffset>-241808</wp:posOffset>
          </wp:positionV>
          <wp:extent cx="1328928" cy="699326"/>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 cy="699326"/>
                  </a:xfrm>
                  <a:prstGeom prst="rect">
                    <a:avLst/>
                  </a:prstGeom>
                  <a:noFill/>
                </pic:spPr>
              </pic:pic>
            </a:graphicData>
          </a:graphic>
          <wp14:sizeRelH relativeFrom="page">
            <wp14:pctWidth>0</wp14:pctWidth>
          </wp14:sizeRelH>
          <wp14:sizeRelV relativeFrom="page">
            <wp14:pctHeight>0</wp14:pctHeight>
          </wp14:sizeRelV>
        </wp:anchor>
      </w:drawing>
    </w:r>
    <w:r w:rsidRPr="00F30690">
      <w:rPr>
        <w:rFonts w:ascii="Times New Roman"/>
        <w:noProof/>
        <w:sz w:val="20"/>
        <w:lang w:bidi="ar-SA"/>
      </w:rPr>
      <w:drawing>
        <wp:anchor distT="0" distB="0" distL="114300" distR="114300" simplePos="0" relativeHeight="251659264" behindDoc="1" locked="0" layoutInCell="1" allowOverlap="1" wp14:anchorId="5E52C263" wp14:editId="2F4B01B9">
          <wp:simplePos x="0" y="0"/>
          <wp:positionH relativeFrom="margin">
            <wp:align>left</wp:align>
          </wp:positionH>
          <wp:positionV relativeFrom="paragraph">
            <wp:posOffset>-199009</wp:posOffset>
          </wp:positionV>
          <wp:extent cx="1328420" cy="567690"/>
          <wp:effectExtent l="0" t="0" r="5080" b="3810"/>
          <wp:wrapNone/>
          <wp:docPr id="25" name="Picture 25" descr="C:\Users\ZlatkoSimonovski\Downloads\logo-ada-aus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latkoSimonovski\Downloads\logo-ada-austri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842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129">
      <w:rPr>
        <w:noProof/>
        <w:lang w:bidi="ar-SA"/>
      </w:rPr>
      <w:drawing>
        <wp:anchor distT="0" distB="0" distL="114300" distR="114300" simplePos="0" relativeHeight="251660288" behindDoc="1" locked="0" layoutInCell="1" allowOverlap="1" wp14:anchorId="5C683207" wp14:editId="39ABD958">
          <wp:simplePos x="0" y="0"/>
          <wp:positionH relativeFrom="margin">
            <wp:posOffset>1943100</wp:posOffset>
          </wp:positionH>
          <wp:positionV relativeFrom="paragraph">
            <wp:posOffset>-346075</wp:posOffset>
          </wp:positionV>
          <wp:extent cx="2286254" cy="8572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254" cy="857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119"/>
    <w:multiLevelType w:val="multilevel"/>
    <w:tmpl w:val="2482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D0E4A"/>
    <w:multiLevelType w:val="multilevel"/>
    <w:tmpl w:val="B51E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5595E"/>
    <w:multiLevelType w:val="hybridMultilevel"/>
    <w:tmpl w:val="58923E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625741B"/>
    <w:multiLevelType w:val="hybridMultilevel"/>
    <w:tmpl w:val="4438A050"/>
    <w:lvl w:ilvl="0" w:tplc="17BC0878">
      <w:numFmt w:val="bullet"/>
      <w:lvlText w:val="•"/>
      <w:lvlJc w:val="left"/>
      <w:pPr>
        <w:ind w:left="1080" w:hanging="72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325E8"/>
    <w:multiLevelType w:val="hybridMultilevel"/>
    <w:tmpl w:val="F0E87E26"/>
    <w:lvl w:ilvl="0" w:tplc="293892A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713D09"/>
    <w:multiLevelType w:val="hybridMultilevel"/>
    <w:tmpl w:val="2DF69D1E"/>
    <w:lvl w:ilvl="0" w:tplc="3934EA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10F6268"/>
    <w:multiLevelType w:val="hybridMultilevel"/>
    <w:tmpl w:val="82AC79CA"/>
    <w:lvl w:ilvl="0" w:tplc="B5D64586">
      <w:start w:val="3"/>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559E4"/>
    <w:multiLevelType w:val="hybridMultilevel"/>
    <w:tmpl w:val="746CB5D8"/>
    <w:lvl w:ilvl="0" w:tplc="2BE09E10">
      <w:start w:val="1"/>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A6B7A"/>
    <w:multiLevelType w:val="hybridMultilevel"/>
    <w:tmpl w:val="C85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047BB"/>
    <w:multiLevelType w:val="hybridMultilevel"/>
    <w:tmpl w:val="9AD0AA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45B917DC"/>
    <w:multiLevelType w:val="hybridMultilevel"/>
    <w:tmpl w:val="A5C03B3E"/>
    <w:lvl w:ilvl="0" w:tplc="45286B16">
      <w:numFmt w:val="bullet"/>
      <w:lvlText w:val=""/>
      <w:lvlJc w:val="left"/>
      <w:pPr>
        <w:ind w:left="460" w:hanging="360"/>
      </w:pPr>
      <w:rPr>
        <w:rFonts w:ascii="Symbol" w:eastAsia="Tahoma" w:hAnsi="Symbol" w:cs="Tahoma"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62718FD"/>
    <w:multiLevelType w:val="hybridMultilevel"/>
    <w:tmpl w:val="2DF69D1E"/>
    <w:lvl w:ilvl="0" w:tplc="3934EA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7DA2C3C"/>
    <w:multiLevelType w:val="hybridMultilevel"/>
    <w:tmpl w:val="5B9CD2E8"/>
    <w:lvl w:ilvl="0" w:tplc="84B46402">
      <w:start w:val="1"/>
      <w:numFmt w:val="decimal"/>
      <w:lvlText w:val="%1."/>
      <w:lvlJc w:val="left"/>
      <w:pPr>
        <w:ind w:left="460" w:hanging="360"/>
      </w:pPr>
      <w:rPr>
        <w:rFonts w:ascii="Tahoma" w:eastAsia="Tahoma" w:hAnsi="Tahoma" w:cs="Tahoma" w:hint="default"/>
        <w:spacing w:val="-1"/>
        <w:w w:val="100"/>
        <w:sz w:val="22"/>
        <w:szCs w:val="22"/>
        <w:lang w:val="en-US" w:eastAsia="en-US" w:bidi="en-US"/>
      </w:rPr>
    </w:lvl>
    <w:lvl w:ilvl="1" w:tplc="F6D2629A">
      <w:numFmt w:val="bullet"/>
      <w:lvlText w:val="•"/>
      <w:lvlJc w:val="left"/>
      <w:pPr>
        <w:ind w:left="1386" w:hanging="360"/>
      </w:pPr>
      <w:rPr>
        <w:rFonts w:hint="default"/>
        <w:lang w:val="en-US" w:eastAsia="en-US" w:bidi="en-US"/>
      </w:rPr>
    </w:lvl>
    <w:lvl w:ilvl="2" w:tplc="2512A994">
      <w:numFmt w:val="bullet"/>
      <w:lvlText w:val="•"/>
      <w:lvlJc w:val="left"/>
      <w:pPr>
        <w:ind w:left="2312" w:hanging="360"/>
      </w:pPr>
      <w:rPr>
        <w:rFonts w:hint="default"/>
        <w:lang w:val="en-US" w:eastAsia="en-US" w:bidi="en-US"/>
      </w:rPr>
    </w:lvl>
    <w:lvl w:ilvl="3" w:tplc="1DAE07B2">
      <w:numFmt w:val="bullet"/>
      <w:lvlText w:val="•"/>
      <w:lvlJc w:val="left"/>
      <w:pPr>
        <w:ind w:left="3238" w:hanging="360"/>
      </w:pPr>
      <w:rPr>
        <w:rFonts w:hint="default"/>
        <w:lang w:val="en-US" w:eastAsia="en-US" w:bidi="en-US"/>
      </w:rPr>
    </w:lvl>
    <w:lvl w:ilvl="4" w:tplc="94A4E4EC">
      <w:numFmt w:val="bullet"/>
      <w:lvlText w:val="•"/>
      <w:lvlJc w:val="left"/>
      <w:pPr>
        <w:ind w:left="4164" w:hanging="360"/>
      </w:pPr>
      <w:rPr>
        <w:rFonts w:hint="default"/>
        <w:lang w:val="en-US" w:eastAsia="en-US" w:bidi="en-US"/>
      </w:rPr>
    </w:lvl>
    <w:lvl w:ilvl="5" w:tplc="CF36CB54">
      <w:numFmt w:val="bullet"/>
      <w:lvlText w:val="•"/>
      <w:lvlJc w:val="left"/>
      <w:pPr>
        <w:ind w:left="5090" w:hanging="360"/>
      </w:pPr>
      <w:rPr>
        <w:rFonts w:hint="default"/>
        <w:lang w:val="en-US" w:eastAsia="en-US" w:bidi="en-US"/>
      </w:rPr>
    </w:lvl>
    <w:lvl w:ilvl="6" w:tplc="03A88632">
      <w:numFmt w:val="bullet"/>
      <w:lvlText w:val="•"/>
      <w:lvlJc w:val="left"/>
      <w:pPr>
        <w:ind w:left="6016" w:hanging="360"/>
      </w:pPr>
      <w:rPr>
        <w:rFonts w:hint="default"/>
        <w:lang w:val="en-US" w:eastAsia="en-US" w:bidi="en-US"/>
      </w:rPr>
    </w:lvl>
    <w:lvl w:ilvl="7" w:tplc="8C564080">
      <w:numFmt w:val="bullet"/>
      <w:lvlText w:val="•"/>
      <w:lvlJc w:val="left"/>
      <w:pPr>
        <w:ind w:left="6942" w:hanging="360"/>
      </w:pPr>
      <w:rPr>
        <w:rFonts w:hint="default"/>
        <w:lang w:val="en-US" w:eastAsia="en-US" w:bidi="en-US"/>
      </w:rPr>
    </w:lvl>
    <w:lvl w:ilvl="8" w:tplc="C374DFEA">
      <w:numFmt w:val="bullet"/>
      <w:lvlText w:val="•"/>
      <w:lvlJc w:val="left"/>
      <w:pPr>
        <w:ind w:left="7868" w:hanging="360"/>
      </w:pPr>
      <w:rPr>
        <w:rFonts w:hint="default"/>
        <w:lang w:val="en-US" w:eastAsia="en-US" w:bidi="en-US"/>
      </w:rPr>
    </w:lvl>
  </w:abstractNum>
  <w:abstractNum w:abstractNumId="13" w15:restartNumberingAfterBreak="0">
    <w:nsid w:val="508B2973"/>
    <w:multiLevelType w:val="hybridMultilevel"/>
    <w:tmpl w:val="CE80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15" w15:restartNumberingAfterBreak="0">
    <w:nsid w:val="5671016C"/>
    <w:multiLevelType w:val="hybridMultilevel"/>
    <w:tmpl w:val="754EB316"/>
    <w:lvl w:ilvl="0" w:tplc="45286B16">
      <w:numFmt w:val="bullet"/>
      <w:lvlText w:val=""/>
      <w:lvlJc w:val="left"/>
      <w:pPr>
        <w:ind w:left="46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1D9B"/>
    <w:multiLevelType w:val="multilevel"/>
    <w:tmpl w:val="0D2EF68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B4197"/>
    <w:multiLevelType w:val="hybridMultilevel"/>
    <w:tmpl w:val="165AFA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86F3E36"/>
    <w:multiLevelType w:val="hybridMultilevel"/>
    <w:tmpl w:val="9B22F8C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15:restartNumberingAfterBreak="0">
    <w:nsid w:val="742DD908"/>
    <w:multiLevelType w:val="hybridMultilevel"/>
    <w:tmpl w:val="17C8C880"/>
    <w:lvl w:ilvl="0" w:tplc="78364D2E">
      <w:start w:val="1"/>
      <w:numFmt w:val="decimal"/>
      <w:lvlText w:val="%1."/>
      <w:lvlJc w:val="left"/>
      <w:pPr>
        <w:ind w:left="720" w:hanging="360"/>
      </w:pPr>
    </w:lvl>
    <w:lvl w:ilvl="1" w:tplc="6E064080">
      <w:start w:val="1"/>
      <w:numFmt w:val="lowerLetter"/>
      <w:lvlText w:val="%2."/>
      <w:lvlJc w:val="left"/>
      <w:pPr>
        <w:ind w:left="1440" w:hanging="360"/>
      </w:pPr>
    </w:lvl>
    <w:lvl w:ilvl="2" w:tplc="F1B65714">
      <w:start w:val="1"/>
      <w:numFmt w:val="lowerRoman"/>
      <w:lvlText w:val="%3."/>
      <w:lvlJc w:val="right"/>
      <w:pPr>
        <w:ind w:left="2160" w:hanging="180"/>
      </w:pPr>
    </w:lvl>
    <w:lvl w:ilvl="3" w:tplc="F99A2214">
      <w:start w:val="1"/>
      <w:numFmt w:val="decimal"/>
      <w:lvlText w:val="%4."/>
      <w:lvlJc w:val="left"/>
      <w:pPr>
        <w:ind w:left="2880" w:hanging="360"/>
      </w:pPr>
    </w:lvl>
    <w:lvl w:ilvl="4" w:tplc="BBFEA9D0">
      <w:start w:val="1"/>
      <w:numFmt w:val="lowerLetter"/>
      <w:lvlText w:val="%5."/>
      <w:lvlJc w:val="left"/>
      <w:pPr>
        <w:ind w:left="3600" w:hanging="360"/>
      </w:pPr>
    </w:lvl>
    <w:lvl w:ilvl="5" w:tplc="420AE798">
      <w:start w:val="1"/>
      <w:numFmt w:val="lowerRoman"/>
      <w:lvlText w:val="%6."/>
      <w:lvlJc w:val="right"/>
      <w:pPr>
        <w:ind w:left="4320" w:hanging="180"/>
      </w:pPr>
    </w:lvl>
    <w:lvl w:ilvl="6" w:tplc="69D4566E">
      <w:start w:val="1"/>
      <w:numFmt w:val="decimal"/>
      <w:lvlText w:val="%7."/>
      <w:lvlJc w:val="left"/>
      <w:pPr>
        <w:ind w:left="5040" w:hanging="360"/>
      </w:pPr>
    </w:lvl>
    <w:lvl w:ilvl="7" w:tplc="1B8E9A8C">
      <w:start w:val="1"/>
      <w:numFmt w:val="lowerLetter"/>
      <w:lvlText w:val="%8."/>
      <w:lvlJc w:val="left"/>
      <w:pPr>
        <w:ind w:left="5760" w:hanging="360"/>
      </w:pPr>
    </w:lvl>
    <w:lvl w:ilvl="8" w:tplc="8C16BC58">
      <w:start w:val="1"/>
      <w:numFmt w:val="lowerRoman"/>
      <w:lvlText w:val="%9."/>
      <w:lvlJc w:val="right"/>
      <w:pPr>
        <w:ind w:left="6480" w:hanging="180"/>
      </w:pPr>
    </w:lvl>
  </w:abstractNum>
  <w:abstractNum w:abstractNumId="20" w15:restartNumberingAfterBreak="0">
    <w:nsid w:val="7F425932"/>
    <w:multiLevelType w:val="hybridMultilevel"/>
    <w:tmpl w:val="A5B46C28"/>
    <w:lvl w:ilvl="0" w:tplc="04090001">
      <w:start w:val="1"/>
      <w:numFmt w:val="bullet"/>
      <w:lvlText w:val=""/>
      <w:lvlJc w:val="left"/>
      <w:pPr>
        <w:ind w:left="720" w:hanging="360"/>
      </w:pPr>
      <w:rPr>
        <w:rFonts w:ascii="Symbol" w:hAnsi="Symbol" w:hint="default"/>
      </w:rPr>
    </w:lvl>
    <w:lvl w:ilvl="1" w:tplc="A4D29C76">
      <w:numFmt w:val="bullet"/>
      <w:lvlText w:val="-"/>
      <w:lvlJc w:val="left"/>
      <w:pPr>
        <w:ind w:left="1440" w:hanging="360"/>
      </w:pPr>
      <w:rPr>
        <w:rFonts w:ascii="Calibri Light" w:eastAsia="Tahoma" w:hAnsi="Calibri Light"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795002">
    <w:abstractNumId w:val="19"/>
  </w:num>
  <w:num w:numId="2" w16cid:durableId="1464156781">
    <w:abstractNumId w:val="12"/>
  </w:num>
  <w:num w:numId="3" w16cid:durableId="213197540">
    <w:abstractNumId w:val="11"/>
  </w:num>
  <w:num w:numId="4" w16cid:durableId="1597059562">
    <w:abstractNumId w:val="6"/>
  </w:num>
  <w:num w:numId="5" w16cid:durableId="1925334057">
    <w:abstractNumId w:val="4"/>
  </w:num>
  <w:num w:numId="6" w16cid:durableId="1481268177">
    <w:abstractNumId w:val="2"/>
  </w:num>
  <w:num w:numId="7" w16cid:durableId="927421776">
    <w:abstractNumId w:val="8"/>
  </w:num>
  <w:num w:numId="8" w16cid:durableId="969703144">
    <w:abstractNumId w:val="5"/>
  </w:num>
  <w:num w:numId="9" w16cid:durableId="1651329517">
    <w:abstractNumId w:val="10"/>
  </w:num>
  <w:num w:numId="10" w16cid:durableId="1913660594">
    <w:abstractNumId w:val="0"/>
  </w:num>
  <w:num w:numId="11" w16cid:durableId="375475660">
    <w:abstractNumId w:val="1"/>
  </w:num>
  <w:num w:numId="12" w16cid:durableId="1180973488">
    <w:abstractNumId w:val="15"/>
  </w:num>
  <w:num w:numId="13" w16cid:durableId="1194465350">
    <w:abstractNumId w:val="7"/>
  </w:num>
  <w:num w:numId="14" w16cid:durableId="32778977">
    <w:abstractNumId w:val="16"/>
  </w:num>
  <w:num w:numId="15" w16cid:durableId="1788961787">
    <w:abstractNumId w:val="9"/>
  </w:num>
  <w:num w:numId="16" w16cid:durableId="1713261890">
    <w:abstractNumId w:val="18"/>
  </w:num>
  <w:num w:numId="17" w16cid:durableId="890313159">
    <w:abstractNumId w:val="14"/>
  </w:num>
  <w:num w:numId="18" w16cid:durableId="422460635">
    <w:abstractNumId w:val="20"/>
  </w:num>
  <w:num w:numId="19" w16cid:durableId="885261521">
    <w:abstractNumId w:val="13"/>
  </w:num>
  <w:num w:numId="20" w16cid:durableId="1488470211">
    <w:abstractNumId w:val="17"/>
  </w:num>
  <w:num w:numId="21" w16cid:durableId="1105731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3NLM0tzAxMzY0MjFU0lEKTi0uzszPAykwrAUA3prVGywAAAA="/>
  </w:docVars>
  <w:rsids>
    <w:rsidRoot w:val="00DD0B69"/>
    <w:rsid w:val="00006C03"/>
    <w:rsid w:val="0001674A"/>
    <w:rsid w:val="00025276"/>
    <w:rsid w:val="0003638F"/>
    <w:rsid w:val="0004282E"/>
    <w:rsid w:val="0005641D"/>
    <w:rsid w:val="00056D40"/>
    <w:rsid w:val="000630C4"/>
    <w:rsid w:val="000A048E"/>
    <w:rsid w:val="000A6415"/>
    <w:rsid w:val="000B1A4E"/>
    <w:rsid w:val="000F5D50"/>
    <w:rsid w:val="00111A41"/>
    <w:rsid w:val="00122710"/>
    <w:rsid w:val="00150870"/>
    <w:rsid w:val="00171887"/>
    <w:rsid w:val="00187042"/>
    <w:rsid w:val="001938DC"/>
    <w:rsid w:val="001963AF"/>
    <w:rsid w:val="001A03CF"/>
    <w:rsid w:val="001C2A58"/>
    <w:rsid w:val="001D416B"/>
    <w:rsid w:val="001E1DD1"/>
    <w:rsid w:val="00202316"/>
    <w:rsid w:val="00214387"/>
    <w:rsid w:val="00224783"/>
    <w:rsid w:val="002276CE"/>
    <w:rsid w:val="002461F5"/>
    <w:rsid w:val="00263A0C"/>
    <w:rsid w:val="00286BAC"/>
    <w:rsid w:val="00291833"/>
    <w:rsid w:val="002E5408"/>
    <w:rsid w:val="002E562D"/>
    <w:rsid w:val="002E76B2"/>
    <w:rsid w:val="00310B62"/>
    <w:rsid w:val="00340D9C"/>
    <w:rsid w:val="00342392"/>
    <w:rsid w:val="00345F36"/>
    <w:rsid w:val="00352F12"/>
    <w:rsid w:val="0037304C"/>
    <w:rsid w:val="003765EC"/>
    <w:rsid w:val="00396AA1"/>
    <w:rsid w:val="003A01BE"/>
    <w:rsid w:val="003B308E"/>
    <w:rsid w:val="003B6B89"/>
    <w:rsid w:val="003D116E"/>
    <w:rsid w:val="00404E93"/>
    <w:rsid w:val="00410375"/>
    <w:rsid w:val="004246A9"/>
    <w:rsid w:val="00425C6B"/>
    <w:rsid w:val="00441493"/>
    <w:rsid w:val="00442C7E"/>
    <w:rsid w:val="00453839"/>
    <w:rsid w:val="00464842"/>
    <w:rsid w:val="00474BD3"/>
    <w:rsid w:val="00491148"/>
    <w:rsid w:val="0049195B"/>
    <w:rsid w:val="00495648"/>
    <w:rsid w:val="004B4165"/>
    <w:rsid w:val="004E7BDE"/>
    <w:rsid w:val="004F1902"/>
    <w:rsid w:val="004F656E"/>
    <w:rsid w:val="004F6F8C"/>
    <w:rsid w:val="00500A81"/>
    <w:rsid w:val="00501575"/>
    <w:rsid w:val="00513554"/>
    <w:rsid w:val="00514BEC"/>
    <w:rsid w:val="0052003B"/>
    <w:rsid w:val="00521FAA"/>
    <w:rsid w:val="005270FE"/>
    <w:rsid w:val="0053461C"/>
    <w:rsid w:val="005531AE"/>
    <w:rsid w:val="005545D6"/>
    <w:rsid w:val="0056504D"/>
    <w:rsid w:val="00583654"/>
    <w:rsid w:val="005B73E3"/>
    <w:rsid w:val="005C252F"/>
    <w:rsid w:val="005C6D5E"/>
    <w:rsid w:val="005D724A"/>
    <w:rsid w:val="005E2157"/>
    <w:rsid w:val="005E73FD"/>
    <w:rsid w:val="005F2DFF"/>
    <w:rsid w:val="00631406"/>
    <w:rsid w:val="006324F3"/>
    <w:rsid w:val="0065275B"/>
    <w:rsid w:val="006B3037"/>
    <w:rsid w:val="006C0662"/>
    <w:rsid w:val="006D320C"/>
    <w:rsid w:val="006D4BF3"/>
    <w:rsid w:val="006D4D58"/>
    <w:rsid w:val="006E2794"/>
    <w:rsid w:val="00707154"/>
    <w:rsid w:val="00737DA8"/>
    <w:rsid w:val="007403FA"/>
    <w:rsid w:val="007713E8"/>
    <w:rsid w:val="00784AB8"/>
    <w:rsid w:val="00795D1E"/>
    <w:rsid w:val="007B2BF5"/>
    <w:rsid w:val="007E338A"/>
    <w:rsid w:val="007F5524"/>
    <w:rsid w:val="00807838"/>
    <w:rsid w:val="00815AB7"/>
    <w:rsid w:val="0084737F"/>
    <w:rsid w:val="0085787A"/>
    <w:rsid w:val="00867B51"/>
    <w:rsid w:val="0087318B"/>
    <w:rsid w:val="00882372"/>
    <w:rsid w:val="008D07B6"/>
    <w:rsid w:val="008E4EC4"/>
    <w:rsid w:val="008F25D3"/>
    <w:rsid w:val="0096049B"/>
    <w:rsid w:val="00963220"/>
    <w:rsid w:val="00965D14"/>
    <w:rsid w:val="00977C8C"/>
    <w:rsid w:val="0098071A"/>
    <w:rsid w:val="0099DC4E"/>
    <w:rsid w:val="009A5A05"/>
    <w:rsid w:val="009B67F3"/>
    <w:rsid w:val="009C33AC"/>
    <w:rsid w:val="009D367F"/>
    <w:rsid w:val="009D36FA"/>
    <w:rsid w:val="009D753A"/>
    <w:rsid w:val="009F3CF8"/>
    <w:rsid w:val="00A0179F"/>
    <w:rsid w:val="00A47B6B"/>
    <w:rsid w:val="00A52C77"/>
    <w:rsid w:val="00A63966"/>
    <w:rsid w:val="00A65D52"/>
    <w:rsid w:val="00A71964"/>
    <w:rsid w:val="00A720FC"/>
    <w:rsid w:val="00AA35A0"/>
    <w:rsid w:val="00AB09D3"/>
    <w:rsid w:val="00AB1D50"/>
    <w:rsid w:val="00AB265F"/>
    <w:rsid w:val="00AB5CEC"/>
    <w:rsid w:val="00AC26B5"/>
    <w:rsid w:val="00AD2A4E"/>
    <w:rsid w:val="00AE370F"/>
    <w:rsid w:val="00AF5B00"/>
    <w:rsid w:val="00B05DE5"/>
    <w:rsid w:val="00B16609"/>
    <w:rsid w:val="00B1726B"/>
    <w:rsid w:val="00B50365"/>
    <w:rsid w:val="00B61C8E"/>
    <w:rsid w:val="00B62D20"/>
    <w:rsid w:val="00B63DD6"/>
    <w:rsid w:val="00B704DF"/>
    <w:rsid w:val="00B71B22"/>
    <w:rsid w:val="00B83660"/>
    <w:rsid w:val="00B90775"/>
    <w:rsid w:val="00BD139F"/>
    <w:rsid w:val="00BF4483"/>
    <w:rsid w:val="00C10C52"/>
    <w:rsid w:val="00C40040"/>
    <w:rsid w:val="00C57E54"/>
    <w:rsid w:val="00C921C2"/>
    <w:rsid w:val="00CB1521"/>
    <w:rsid w:val="00CD2B89"/>
    <w:rsid w:val="00CE4129"/>
    <w:rsid w:val="00CE44B8"/>
    <w:rsid w:val="00CF1242"/>
    <w:rsid w:val="00CF1481"/>
    <w:rsid w:val="00D10F07"/>
    <w:rsid w:val="00D2365F"/>
    <w:rsid w:val="00D3638E"/>
    <w:rsid w:val="00D55A1A"/>
    <w:rsid w:val="00D55D5D"/>
    <w:rsid w:val="00D80F51"/>
    <w:rsid w:val="00D93493"/>
    <w:rsid w:val="00DA0CDF"/>
    <w:rsid w:val="00DA1360"/>
    <w:rsid w:val="00DA7C26"/>
    <w:rsid w:val="00DB7C58"/>
    <w:rsid w:val="00DD0B69"/>
    <w:rsid w:val="00DD1E80"/>
    <w:rsid w:val="00DD6494"/>
    <w:rsid w:val="00DE44C0"/>
    <w:rsid w:val="00DF035C"/>
    <w:rsid w:val="00E325F0"/>
    <w:rsid w:val="00E45125"/>
    <w:rsid w:val="00E63B6A"/>
    <w:rsid w:val="00EA3101"/>
    <w:rsid w:val="00ED22CA"/>
    <w:rsid w:val="00EDB3EB"/>
    <w:rsid w:val="00EE749D"/>
    <w:rsid w:val="00F163A1"/>
    <w:rsid w:val="00F25C36"/>
    <w:rsid w:val="00F30690"/>
    <w:rsid w:val="00F7D1EB"/>
    <w:rsid w:val="00F83EE6"/>
    <w:rsid w:val="00F971DA"/>
    <w:rsid w:val="00FA546C"/>
    <w:rsid w:val="00FC05F6"/>
    <w:rsid w:val="00FC514F"/>
    <w:rsid w:val="00FE61DA"/>
    <w:rsid w:val="00FF1A3D"/>
    <w:rsid w:val="040CFE1F"/>
    <w:rsid w:val="05D3638A"/>
    <w:rsid w:val="05E84549"/>
    <w:rsid w:val="0653FE4F"/>
    <w:rsid w:val="07123252"/>
    <w:rsid w:val="07303CD8"/>
    <w:rsid w:val="074DEB12"/>
    <w:rsid w:val="07C4EC65"/>
    <w:rsid w:val="07DAFEE9"/>
    <w:rsid w:val="080B5B1D"/>
    <w:rsid w:val="082472DF"/>
    <w:rsid w:val="08821871"/>
    <w:rsid w:val="08DD9C7F"/>
    <w:rsid w:val="08E250A5"/>
    <w:rsid w:val="0939073C"/>
    <w:rsid w:val="0A5A4A73"/>
    <w:rsid w:val="0A68E71E"/>
    <w:rsid w:val="0AAF9DE4"/>
    <w:rsid w:val="0B3F4D6E"/>
    <w:rsid w:val="0B8BB585"/>
    <w:rsid w:val="0BB39CB3"/>
    <w:rsid w:val="0BF61AD4"/>
    <w:rsid w:val="0C181004"/>
    <w:rsid w:val="0C96EA29"/>
    <w:rsid w:val="0CFED806"/>
    <w:rsid w:val="0DB318D6"/>
    <w:rsid w:val="0E3AA715"/>
    <w:rsid w:val="0EFE07EF"/>
    <w:rsid w:val="103B9E02"/>
    <w:rsid w:val="11758018"/>
    <w:rsid w:val="11AE234B"/>
    <w:rsid w:val="130B598B"/>
    <w:rsid w:val="13217E1E"/>
    <w:rsid w:val="13C98B8C"/>
    <w:rsid w:val="149A674E"/>
    <w:rsid w:val="150C876E"/>
    <w:rsid w:val="152A1313"/>
    <w:rsid w:val="1569EF74"/>
    <w:rsid w:val="15BFC335"/>
    <w:rsid w:val="162766D0"/>
    <w:rsid w:val="175E1CAA"/>
    <w:rsid w:val="178D564B"/>
    <w:rsid w:val="1880FEBC"/>
    <w:rsid w:val="18E55835"/>
    <w:rsid w:val="18F10366"/>
    <w:rsid w:val="190C9859"/>
    <w:rsid w:val="19BAEB0D"/>
    <w:rsid w:val="1A0EB7C2"/>
    <w:rsid w:val="1A812896"/>
    <w:rsid w:val="1AE9EA92"/>
    <w:rsid w:val="1AEDBD00"/>
    <w:rsid w:val="1B477B55"/>
    <w:rsid w:val="1B6AEF1F"/>
    <w:rsid w:val="1BA8087E"/>
    <w:rsid w:val="1BC0712C"/>
    <w:rsid w:val="1C142C24"/>
    <w:rsid w:val="1C5C2D6F"/>
    <w:rsid w:val="1C859484"/>
    <w:rsid w:val="1C9247ED"/>
    <w:rsid w:val="1C9BD221"/>
    <w:rsid w:val="1CD7C4DF"/>
    <w:rsid w:val="1CDA0B75"/>
    <w:rsid w:val="1CFBE3AC"/>
    <w:rsid w:val="1DFC9157"/>
    <w:rsid w:val="1E75DBD6"/>
    <w:rsid w:val="1E9492DE"/>
    <w:rsid w:val="1EE79520"/>
    <w:rsid w:val="1FD9609C"/>
    <w:rsid w:val="2012D55B"/>
    <w:rsid w:val="201ECAAB"/>
    <w:rsid w:val="2067176C"/>
    <w:rsid w:val="210B3416"/>
    <w:rsid w:val="21C39BE5"/>
    <w:rsid w:val="21C977E0"/>
    <w:rsid w:val="21CB8629"/>
    <w:rsid w:val="22A562D8"/>
    <w:rsid w:val="23263ED6"/>
    <w:rsid w:val="2445C740"/>
    <w:rsid w:val="25173A48"/>
    <w:rsid w:val="25BA1584"/>
    <w:rsid w:val="25BA936C"/>
    <w:rsid w:val="25EA2B06"/>
    <w:rsid w:val="2612918A"/>
    <w:rsid w:val="2696E21D"/>
    <w:rsid w:val="26CFBD96"/>
    <w:rsid w:val="26E19A45"/>
    <w:rsid w:val="2702755C"/>
    <w:rsid w:val="270DF407"/>
    <w:rsid w:val="275F3265"/>
    <w:rsid w:val="28022966"/>
    <w:rsid w:val="28065EC1"/>
    <w:rsid w:val="28BC0A1E"/>
    <w:rsid w:val="2941B2F1"/>
    <w:rsid w:val="29D97094"/>
    <w:rsid w:val="29F3F62B"/>
    <w:rsid w:val="2A88A2EA"/>
    <w:rsid w:val="2C46B578"/>
    <w:rsid w:val="2D508E14"/>
    <w:rsid w:val="2DC5A551"/>
    <w:rsid w:val="2E3F9CA4"/>
    <w:rsid w:val="2EA827E8"/>
    <w:rsid w:val="2EA987B8"/>
    <w:rsid w:val="2FF18433"/>
    <w:rsid w:val="301170A6"/>
    <w:rsid w:val="30B8C8A9"/>
    <w:rsid w:val="31917458"/>
    <w:rsid w:val="32320803"/>
    <w:rsid w:val="323B4050"/>
    <w:rsid w:val="3249C407"/>
    <w:rsid w:val="32BCF200"/>
    <w:rsid w:val="331BA3AD"/>
    <w:rsid w:val="33CDD864"/>
    <w:rsid w:val="33D95EF9"/>
    <w:rsid w:val="34477AD7"/>
    <w:rsid w:val="350F66B2"/>
    <w:rsid w:val="3531F199"/>
    <w:rsid w:val="353A5651"/>
    <w:rsid w:val="3555E5D4"/>
    <w:rsid w:val="35F492C2"/>
    <w:rsid w:val="3632CC16"/>
    <w:rsid w:val="3642A7E8"/>
    <w:rsid w:val="3673C8F0"/>
    <w:rsid w:val="3680B22A"/>
    <w:rsid w:val="36A13262"/>
    <w:rsid w:val="3766B6E7"/>
    <w:rsid w:val="376B942F"/>
    <w:rsid w:val="3774751D"/>
    <w:rsid w:val="37E85316"/>
    <w:rsid w:val="37E90581"/>
    <w:rsid w:val="38B7FE05"/>
    <w:rsid w:val="38DA8AED"/>
    <w:rsid w:val="393F996A"/>
    <w:rsid w:val="3A73C4FD"/>
    <w:rsid w:val="3ADB69CB"/>
    <w:rsid w:val="3AFDAA76"/>
    <w:rsid w:val="3B381145"/>
    <w:rsid w:val="3B4C3047"/>
    <w:rsid w:val="3B880AC0"/>
    <w:rsid w:val="3C8F644F"/>
    <w:rsid w:val="3DB36FDB"/>
    <w:rsid w:val="3E2C5422"/>
    <w:rsid w:val="3E89EC94"/>
    <w:rsid w:val="3E8EB239"/>
    <w:rsid w:val="401D765B"/>
    <w:rsid w:val="4147D4AF"/>
    <w:rsid w:val="41CF5745"/>
    <w:rsid w:val="422BEE7C"/>
    <w:rsid w:val="424F4DB1"/>
    <w:rsid w:val="429178DA"/>
    <w:rsid w:val="42D3E8A9"/>
    <w:rsid w:val="42EE6936"/>
    <w:rsid w:val="4362607D"/>
    <w:rsid w:val="436E5528"/>
    <w:rsid w:val="43A3DD29"/>
    <w:rsid w:val="43BA29B6"/>
    <w:rsid w:val="4439CFC8"/>
    <w:rsid w:val="446DACA3"/>
    <w:rsid w:val="4471113A"/>
    <w:rsid w:val="44EE739F"/>
    <w:rsid w:val="46B803FA"/>
    <w:rsid w:val="46CD9FBE"/>
    <w:rsid w:val="47608947"/>
    <w:rsid w:val="47ADC6EB"/>
    <w:rsid w:val="4819281D"/>
    <w:rsid w:val="481C5DB9"/>
    <w:rsid w:val="4858ACF0"/>
    <w:rsid w:val="48B7125D"/>
    <w:rsid w:val="4A885D02"/>
    <w:rsid w:val="4AF97B1B"/>
    <w:rsid w:val="4B355594"/>
    <w:rsid w:val="4B3A6FD5"/>
    <w:rsid w:val="4B44982D"/>
    <w:rsid w:val="4B7F161B"/>
    <w:rsid w:val="4BFAF246"/>
    <w:rsid w:val="4C383E63"/>
    <w:rsid w:val="4C6FFC4D"/>
    <w:rsid w:val="4C776E3A"/>
    <w:rsid w:val="4CB11AD2"/>
    <w:rsid w:val="4CD8286F"/>
    <w:rsid w:val="4CECA062"/>
    <w:rsid w:val="4D38A4A0"/>
    <w:rsid w:val="4D76379E"/>
    <w:rsid w:val="4D92CBFA"/>
    <w:rsid w:val="4D960C34"/>
    <w:rsid w:val="4DA8A426"/>
    <w:rsid w:val="4DDB0336"/>
    <w:rsid w:val="4DF4B780"/>
    <w:rsid w:val="4E40690E"/>
    <w:rsid w:val="4FCDC73F"/>
    <w:rsid w:val="4FD2DE70"/>
    <w:rsid w:val="5121EA2E"/>
    <w:rsid w:val="514F9442"/>
    <w:rsid w:val="52389546"/>
    <w:rsid w:val="53DF2796"/>
    <w:rsid w:val="5480C028"/>
    <w:rsid w:val="54818B11"/>
    <w:rsid w:val="55185D0D"/>
    <w:rsid w:val="552C1840"/>
    <w:rsid w:val="5568BB2F"/>
    <w:rsid w:val="55933548"/>
    <w:rsid w:val="55E03985"/>
    <w:rsid w:val="569B107E"/>
    <w:rsid w:val="57215657"/>
    <w:rsid w:val="57F6BE15"/>
    <w:rsid w:val="58C6B124"/>
    <w:rsid w:val="5966DD59"/>
    <w:rsid w:val="59D76129"/>
    <w:rsid w:val="5A8545AF"/>
    <w:rsid w:val="5AE95EFE"/>
    <w:rsid w:val="5B05C3B9"/>
    <w:rsid w:val="5BA6717C"/>
    <w:rsid w:val="5BF3F706"/>
    <w:rsid w:val="5C62F2FD"/>
    <w:rsid w:val="5CAD9FB3"/>
    <w:rsid w:val="5D518F0E"/>
    <w:rsid w:val="5E9B465E"/>
    <w:rsid w:val="5EC53C8B"/>
    <w:rsid w:val="5F66EE8F"/>
    <w:rsid w:val="5F9A93BF"/>
    <w:rsid w:val="5FA79769"/>
    <w:rsid w:val="5FD934DC"/>
    <w:rsid w:val="602DDA81"/>
    <w:rsid w:val="612DF35F"/>
    <w:rsid w:val="6148EE85"/>
    <w:rsid w:val="614AAE62"/>
    <w:rsid w:val="62334172"/>
    <w:rsid w:val="629638F7"/>
    <w:rsid w:val="632DBF78"/>
    <w:rsid w:val="636D855F"/>
    <w:rsid w:val="63874CD8"/>
    <w:rsid w:val="64140125"/>
    <w:rsid w:val="641ED8E4"/>
    <w:rsid w:val="643FCFDA"/>
    <w:rsid w:val="64991F82"/>
    <w:rsid w:val="649A34FB"/>
    <w:rsid w:val="6532FEE8"/>
    <w:rsid w:val="6587E8E6"/>
    <w:rsid w:val="658DC1C2"/>
    <w:rsid w:val="65A45931"/>
    <w:rsid w:val="65BAA945"/>
    <w:rsid w:val="65D189C1"/>
    <w:rsid w:val="65F1158A"/>
    <w:rsid w:val="6684DEB4"/>
    <w:rsid w:val="66C9256B"/>
    <w:rsid w:val="6841211E"/>
    <w:rsid w:val="693E14B2"/>
    <w:rsid w:val="69C9A57A"/>
    <w:rsid w:val="6AE0C598"/>
    <w:rsid w:val="6B1A7A0A"/>
    <w:rsid w:val="6CF63E94"/>
    <w:rsid w:val="6DCE181C"/>
    <w:rsid w:val="6DD296D1"/>
    <w:rsid w:val="6E89BE14"/>
    <w:rsid w:val="6F785A82"/>
    <w:rsid w:val="6F96E12C"/>
    <w:rsid w:val="6FF6A3E7"/>
    <w:rsid w:val="7028C8A6"/>
    <w:rsid w:val="71358206"/>
    <w:rsid w:val="7312F7ED"/>
    <w:rsid w:val="734A395F"/>
    <w:rsid w:val="73EA69AD"/>
    <w:rsid w:val="740B6F2A"/>
    <w:rsid w:val="745B1FC3"/>
    <w:rsid w:val="748EDBDB"/>
    <w:rsid w:val="7502D3A9"/>
    <w:rsid w:val="75726C7D"/>
    <w:rsid w:val="75DDF1EE"/>
    <w:rsid w:val="775F112C"/>
    <w:rsid w:val="77DFD4B5"/>
    <w:rsid w:val="77E92FB4"/>
    <w:rsid w:val="781777FD"/>
    <w:rsid w:val="789FABD5"/>
    <w:rsid w:val="78EDC286"/>
    <w:rsid w:val="79453008"/>
    <w:rsid w:val="7AF7919A"/>
    <w:rsid w:val="7B1CFCEB"/>
    <w:rsid w:val="7B81ADF2"/>
    <w:rsid w:val="7B966998"/>
    <w:rsid w:val="7BB00F7D"/>
    <w:rsid w:val="7BCA2422"/>
    <w:rsid w:val="7BDD0670"/>
    <w:rsid w:val="7CB345D8"/>
    <w:rsid w:val="7CC67C03"/>
    <w:rsid w:val="7D2EB3F1"/>
    <w:rsid w:val="7DA11699"/>
    <w:rsid w:val="7E8CEC06"/>
    <w:rsid w:val="7EA61463"/>
    <w:rsid w:val="7F42D3F3"/>
    <w:rsid w:val="7F838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D3A7"/>
  <w15:chartTrackingRefBased/>
  <w15:docId w15:val="{ED581774-F9E6-4632-BC60-A49E9983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69"/>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rsid w:val="00DD0B69"/>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69"/>
    <w:rPr>
      <w:rFonts w:ascii="Tahoma" w:eastAsia="Tahoma" w:hAnsi="Tahoma" w:cs="Tahoma"/>
      <w:b/>
      <w:bCs/>
      <w:lang w:bidi="en-US"/>
    </w:rPr>
  </w:style>
  <w:style w:type="paragraph" w:styleId="BodyText">
    <w:name w:val="Body Text"/>
    <w:basedOn w:val="Normal"/>
    <w:link w:val="BodyTextChar"/>
    <w:uiPriority w:val="1"/>
    <w:qFormat/>
    <w:rsid w:val="00DD0B69"/>
    <w:pPr>
      <w:ind w:left="460"/>
      <w:jc w:val="both"/>
    </w:pPr>
  </w:style>
  <w:style w:type="character" w:customStyle="1" w:styleId="BodyTextChar">
    <w:name w:val="Body Text Char"/>
    <w:basedOn w:val="DefaultParagraphFont"/>
    <w:link w:val="BodyText"/>
    <w:uiPriority w:val="1"/>
    <w:rsid w:val="00DD0B69"/>
    <w:rPr>
      <w:rFonts w:ascii="Tahoma" w:eastAsia="Tahoma" w:hAnsi="Tahoma" w:cs="Tahoma"/>
      <w:lang w:bidi="en-US"/>
    </w:rPr>
  </w:style>
  <w:style w:type="paragraph" w:styleId="ListParagraph">
    <w:name w:val="List Paragraph"/>
    <w:basedOn w:val="Normal"/>
    <w:uiPriority w:val="1"/>
    <w:qFormat/>
    <w:rsid w:val="00DD0B69"/>
    <w:pPr>
      <w:ind w:left="460" w:hanging="360"/>
      <w:jc w:val="both"/>
    </w:pPr>
  </w:style>
  <w:style w:type="paragraph" w:styleId="Footer">
    <w:name w:val="footer"/>
    <w:basedOn w:val="Normal"/>
    <w:link w:val="FooterChar"/>
    <w:uiPriority w:val="99"/>
    <w:unhideWhenUsed/>
    <w:rsid w:val="00DD0B69"/>
    <w:pPr>
      <w:tabs>
        <w:tab w:val="center" w:pos="4513"/>
        <w:tab w:val="right" w:pos="9026"/>
      </w:tabs>
    </w:pPr>
  </w:style>
  <w:style w:type="character" w:customStyle="1" w:styleId="FooterChar">
    <w:name w:val="Footer Char"/>
    <w:basedOn w:val="DefaultParagraphFont"/>
    <w:link w:val="Footer"/>
    <w:uiPriority w:val="99"/>
    <w:rsid w:val="00DD0B69"/>
    <w:rPr>
      <w:rFonts w:ascii="Tahoma" w:eastAsia="Tahoma" w:hAnsi="Tahoma" w:cs="Tahoma"/>
      <w:lang w:bidi="en-US"/>
    </w:rPr>
  </w:style>
  <w:style w:type="character" w:styleId="Hyperlink">
    <w:name w:val="Hyperlink"/>
    <w:basedOn w:val="DefaultParagraphFont"/>
    <w:uiPriority w:val="99"/>
    <w:unhideWhenUsed/>
    <w:rsid w:val="00DD0B69"/>
    <w:rPr>
      <w:color w:val="0563C1" w:themeColor="hyperlink"/>
      <w:u w:val="single"/>
    </w:rPr>
  </w:style>
  <w:style w:type="paragraph" w:styleId="Header">
    <w:name w:val="header"/>
    <w:basedOn w:val="Normal"/>
    <w:link w:val="HeaderChar"/>
    <w:uiPriority w:val="99"/>
    <w:unhideWhenUsed/>
    <w:rsid w:val="00310B62"/>
    <w:pPr>
      <w:tabs>
        <w:tab w:val="center" w:pos="4513"/>
        <w:tab w:val="right" w:pos="9026"/>
      </w:tabs>
    </w:pPr>
  </w:style>
  <w:style w:type="character" w:customStyle="1" w:styleId="HeaderChar">
    <w:name w:val="Header Char"/>
    <w:basedOn w:val="DefaultParagraphFont"/>
    <w:link w:val="Header"/>
    <w:uiPriority w:val="99"/>
    <w:rsid w:val="00310B62"/>
    <w:rPr>
      <w:rFonts w:ascii="Tahoma" w:eastAsia="Tahoma" w:hAnsi="Tahoma" w:cs="Tahoma"/>
      <w:lang w:bidi="en-US"/>
    </w:rPr>
  </w:style>
  <w:style w:type="character" w:customStyle="1" w:styleId="1">
    <w:name w:val="Неразрешено спомнување1"/>
    <w:basedOn w:val="DefaultParagraphFont"/>
    <w:uiPriority w:val="99"/>
    <w:semiHidden/>
    <w:unhideWhenUsed/>
    <w:rsid w:val="00B62D20"/>
    <w:rPr>
      <w:color w:val="605E5C"/>
      <w:shd w:val="clear" w:color="auto" w:fill="E1DFDD"/>
    </w:rPr>
  </w:style>
  <w:style w:type="table" w:styleId="TableGrid">
    <w:name w:val="Table Grid"/>
    <w:basedOn w:val="TableNormal"/>
    <w:uiPriority w:val="39"/>
    <w:rsid w:val="00B704DF"/>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f"/>
    <w:basedOn w:val="Normal"/>
    <w:link w:val="FootnoteTextChar"/>
    <w:uiPriority w:val="99"/>
    <w:unhideWhenUsed/>
    <w:qFormat/>
    <w:rsid w:val="007B2BF5"/>
    <w:rPr>
      <w:sz w:val="20"/>
      <w:szCs w:val="20"/>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f Char"/>
    <w:basedOn w:val="DefaultParagraphFont"/>
    <w:link w:val="FootnoteText"/>
    <w:uiPriority w:val="99"/>
    <w:rsid w:val="007B2BF5"/>
    <w:rPr>
      <w:rFonts w:ascii="Tahoma" w:eastAsia="Tahoma" w:hAnsi="Tahoma" w:cs="Tahoma"/>
      <w:sz w:val="20"/>
      <w:szCs w:val="20"/>
      <w:lang w:bidi="en-US"/>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Char2"/>
    <w:uiPriority w:val="99"/>
    <w:unhideWhenUsed/>
    <w:qFormat/>
    <w:rsid w:val="007B2BF5"/>
    <w:rPr>
      <w:vertAlign w:val="superscript"/>
    </w:rPr>
  </w:style>
  <w:style w:type="paragraph" w:styleId="Title">
    <w:name w:val="Title"/>
    <w:basedOn w:val="Normal"/>
    <w:next w:val="Normal"/>
    <w:link w:val="TitleChar"/>
    <w:uiPriority w:val="10"/>
    <w:qFormat/>
    <w:rsid w:val="007B2BF5"/>
    <w:pPr>
      <w:widowControl/>
      <w:autoSpaceDE/>
      <w:autoSpaceDN/>
      <w:contextualSpacing/>
    </w:pPr>
    <w:rPr>
      <w:rFonts w:asciiTheme="majorHAnsi" w:eastAsiaTheme="majorEastAsia" w:hAnsiTheme="majorHAnsi" w:cstheme="majorBidi"/>
      <w:spacing w:val="-10"/>
      <w:kern w:val="28"/>
      <w:sz w:val="56"/>
      <w:szCs w:val="56"/>
      <w:lang w:val="bs-Latn-BA" w:bidi="ar-SA"/>
    </w:rPr>
  </w:style>
  <w:style w:type="character" w:customStyle="1" w:styleId="TitleChar">
    <w:name w:val="Title Char"/>
    <w:basedOn w:val="DefaultParagraphFont"/>
    <w:link w:val="Title"/>
    <w:uiPriority w:val="10"/>
    <w:rsid w:val="007B2BF5"/>
    <w:rPr>
      <w:rFonts w:asciiTheme="majorHAnsi" w:eastAsiaTheme="majorEastAsia" w:hAnsiTheme="majorHAnsi" w:cstheme="majorBidi"/>
      <w:spacing w:val="-10"/>
      <w:kern w:val="28"/>
      <w:sz w:val="56"/>
      <w:szCs w:val="56"/>
      <w:lang w:val="bs-Latn-BA"/>
    </w:rPr>
  </w:style>
  <w:style w:type="paragraph" w:styleId="BalloonText">
    <w:name w:val="Balloon Text"/>
    <w:basedOn w:val="Normal"/>
    <w:link w:val="BalloonTextChar"/>
    <w:uiPriority w:val="99"/>
    <w:semiHidden/>
    <w:unhideWhenUsed/>
    <w:rsid w:val="006D3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0C"/>
    <w:rPr>
      <w:rFonts w:ascii="Segoe UI" w:eastAsia="Tahoma" w:hAnsi="Segoe UI" w:cs="Segoe UI"/>
      <w:sz w:val="18"/>
      <w:szCs w:val="18"/>
      <w:lang w:bidi="en-US"/>
    </w:rPr>
  </w:style>
  <w:style w:type="character" w:styleId="CommentReference">
    <w:name w:val="annotation reference"/>
    <w:basedOn w:val="DefaultParagraphFont"/>
    <w:uiPriority w:val="99"/>
    <w:semiHidden/>
    <w:unhideWhenUsed/>
    <w:rsid w:val="006D320C"/>
    <w:rPr>
      <w:sz w:val="16"/>
      <w:szCs w:val="16"/>
    </w:rPr>
  </w:style>
  <w:style w:type="paragraph" w:styleId="CommentText">
    <w:name w:val="annotation text"/>
    <w:basedOn w:val="Normal"/>
    <w:link w:val="CommentTextChar"/>
    <w:uiPriority w:val="99"/>
    <w:semiHidden/>
    <w:unhideWhenUsed/>
    <w:rsid w:val="006D320C"/>
    <w:rPr>
      <w:sz w:val="20"/>
      <w:szCs w:val="20"/>
    </w:rPr>
  </w:style>
  <w:style w:type="character" w:customStyle="1" w:styleId="CommentTextChar">
    <w:name w:val="Comment Text Char"/>
    <w:basedOn w:val="DefaultParagraphFont"/>
    <w:link w:val="CommentText"/>
    <w:uiPriority w:val="99"/>
    <w:semiHidden/>
    <w:rsid w:val="006D320C"/>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6D320C"/>
    <w:rPr>
      <w:b/>
      <w:bCs/>
    </w:rPr>
  </w:style>
  <w:style w:type="character" w:customStyle="1" w:styleId="CommentSubjectChar">
    <w:name w:val="Comment Subject Char"/>
    <w:basedOn w:val="CommentTextChar"/>
    <w:link w:val="CommentSubject"/>
    <w:uiPriority w:val="99"/>
    <w:semiHidden/>
    <w:rsid w:val="006D320C"/>
    <w:rPr>
      <w:rFonts w:ascii="Tahoma" w:eastAsia="Tahoma" w:hAnsi="Tahoma" w:cs="Tahoma"/>
      <w:b/>
      <w:bCs/>
      <w:sz w:val="20"/>
      <w:szCs w:val="20"/>
      <w:lang w:bidi="en-US"/>
    </w:rPr>
  </w:style>
  <w:style w:type="paragraph" w:styleId="NoSpacing">
    <w:name w:val="No Spacing"/>
    <w:uiPriority w:val="1"/>
    <w:qFormat/>
    <w:rsid w:val="003B308E"/>
    <w:pPr>
      <w:widowControl w:val="0"/>
      <w:autoSpaceDE w:val="0"/>
      <w:autoSpaceDN w:val="0"/>
      <w:spacing w:after="0" w:line="240" w:lineRule="auto"/>
    </w:pPr>
    <w:rPr>
      <w:rFonts w:ascii="Tahoma" w:eastAsia="Tahoma" w:hAnsi="Tahoma" w:cs="Tahoma"/>
      <w:lang w:bidi="en-US"/>
    </w:rPr>
  </w:style>
  <w:style w:type="paragraph" w:customStyle="1" w:styleId="Char2">
    <w:name w:val="Char2"/>
    <w:basedOn w:val="Normal"/>
    <w:link w:val="FootnoteReference"/>
    <w:uiPriority w:val="99"/>
    <w:rsid w:val="00340D9C"/>
    <w:pPr>
      <w:widowControl/>
      <w:autoSpaceDE/>
      <w:autoSpaceDN/>
      <w:spacing w:after="160" w:line="240" w:lineRule="exact"/>
    </w:pPr>
    <w:rPr>
      <w:rFonts w:asciiTheme="minorHAnsi" w:eastAsiaTheme="minorHAnsi" w:hAnsiTheme="minorHAnsi" w:cstheme="minorBidi"/>
      <w:vertAlign w:val="superscript"/>
      <w:lang w:bidi="ar-SA"/>
    </w:rPr>
  </w:style>
  <w:style w:type="paragraph" w:styleId="ListBullet">
    <w:name w:val="List Bullet"/>
    <w:basedOn w:val="Normal"/>
    <w:link w:val="ListBulletChar"/>
    <w:rsid w:val="00514BEC"/>
    <w:pPr>
      <w:widowControl/>
      <w:numPr>
        <w:numId w:val="17"/>
      </w:numPr>
      <w:autoSpaceDE/>
      <w:autoSpaceDN/>
      <w:spacing w:after="240"/>
      <w:jc w:val="both"/>
    </w:pPr>
    <w:rPr>
      <w:rFonts w:ascii="Times New Roman" w:eastAsia="Times New Roman" w:hAnsi="Times New Roman" w:cs="Times New Roman"/>
      <w:szCs w:val="20"/>
      <w:lang w:val="en-GB" w:eastAsia="en-GB" w:bidi="ar-SA"/>
    </w:rPr>
  </w:style>
  <w:style w:type="character" w:customStyle="1" w:styleId="ListBulletChar">
    <w:name w:val="List Bullet Char"/>
    <w:link w:val="ListBullet"/>
    <w:rsid w:val="00514BEC"/>
    <w:rPr>
      <w:rFonts w:ascii="Times New Roman" w:eastAsia="Times New Roman" w:hAnsi="Times New Roman" w:cs="Times New Roman"/>
      <w:szCs w:val="20"/>
      <w:lang w:val="en-GB" w:eastAsia="en-GB"/>
    </w:rPr>
  </w:style>
  <w:style w:type="character" w:customStyle="1" w:styleId="UnresolvedMention1">
    <w:name w:val="Unresolved Mention1"/>
    <w:basedOn w:val="DefaultParagraphFont"/>
    <w:uiPriority w:val="99"/>
    <w:semiHidden/>
    <w:unhideWhenUsed/>
    <w:rsid w:val="00F25C36"/>
    <w:rPr>
      <w:color w:val="605E5C"/>
      <w:shd w:val="clear" w:color="auto" w:fill="E1DFDD"/>
    </w:rPr>
  </w:style>
  <w:style w:type="character" w:styleId="UnresolvedMention">
    <w:name w:val="Unresolved Mention"/>
    <w:basedOn w:val="DefaultParagraphFont"/>
    <w:uiPriority w:val="99"/>
    <w:semiHidden/>
    <w:unhideWhenUsed/>
    <w:rsid w:val="001938DC"/>
    <w:rPr>
      <w:color w:val="605E5C"/>
      <w:shd w:val="clear" w:color="auto" w:fill="E1DFDD"/>
    </w:rPr>
  </w:style>
  <w:style w:type="character" w:styleId="FollowedHyperlink">
    <w:name w:val="FollowedHyperlink"/>
    <w:basedOn w:val="DefaultParagraphFont"/>
    <w:uiPriority w:val="99"/>
    <w:semiHidden/>
    <w:unhideWhenUsed/>
    <w:rsid w:val="00B05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5315">
      <w:bodyDiv w:val="1"/>
      <w:marLeft w:val="0"/>
      <w:marRight w:val="0"/>
      <w:marTop w:val="0"/>
      <w:marBottom w:val="0"/>
      <w:divBdr>
        <w:top w:val="none" w:sz="0" w:space="0" w:color="auto"/>
        <w:left w:val="none" w:sz="0" w:space="0" w:color="auto"/>
        <w:bottom w:val="none" w:sz="0" w:space="0" w:color="auto"/>
        <w:right w:val="none" w:sz="0" w:space="0" w:color="auto"/>
      </w:divBdr>
    </w:div>
    <w:div w:id="432631229">
      <w:bodyDiv w:val="1"/>
      <w:marLeft w:val="0"/>
      <w:marRight w:val="0"/>
      <w:marTop w:val="0"/>
      <w:marBottom w:val="0"/>
      <w:divBdr>
        <w:top w:val="none" w:sz="0" w:space="0" w:color="auto"/>
        <w:left w:val="none" w:sz="0" w:space="0" w:color="auto"/>
        <w:bottom w:val="none" w:sz="0" w:space="0" w:color="auto"/>
        <w:right w:val="none" w:sz="0" w:space="0" w:color="auto"/>
      </w:divBdr>
    </w:div>
    <w:div w:id="909266896">
      <w:bodyDiv w:val="1"/>
      <w:marLeft w:val="0"/>
      <w:marRight w:val="0"/>
      <w:marTop w:val="0"/>
      <w:marBottom w:val="0"/>
      <w:divBdr>
        <w:top w:val="none" w:sz="0" w:space="0" w:color="auto"/>
        <w:left w:val="none" w:sz="0" w:space="0" w:color="auto"/>
        <w:bottom w:val="none" w:sz="0" w:space="0" w:color="auto"/>
        <w:right w:val="none" w:sz="0" w:space="0" w:color="auto"/>
      </w:divBdr>
    </w:div>
    <w:div w:id="928346844">
      <w:bodyDiv w:val="1"/>
      <w:marLeft w:val="0"/>
      <w:marRight w:val="0"/>
      <w:marTop w:val="0"/>
      <w:marBottom w:val="0"/>
      <w:divBdr>
        <w:top w:val="none" w:sz="0" w:space="0" w:color="auto"/>
        <w:left w:val="none" w:sz="0" w:space="0" w:color="auto"/>
        <w:bottom w:val="none" w:sz="0" w:space="0" w:color="auto"/>
        <w:right w:val="none" w:sz="0" w:space="0" w:color="auto"/>
      </w:divBdr>
    </w:div>
    <w:div w:id="1498417597">
      <w:bodyDiv w:val="1"/>
      <w:marLeft w:val="0"/>
      <w:marRight w:val="0"/>
      <w:marTop w:val="0"/>
      <w:marBottom w:val="0"/>
      <w:divBdr>
        <w:top w:val="none" w:sz="0" w:space="0" w:color="auto"/>
        <w:left w:val="none" w:sz="0" w:space="0" w:color="auto"/>
        <w:bottom w:val="none" w:sz="0" w:space="0" w:color="auto"/>
        <w:right w:val="none" w:sz="0" w:space="0" w:color="auto"/>
      </w:divBdr>
    </w:div>
    <w:div w:id="18283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wn.net/en/advanced-grb-modu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wn.net/en/grb-for-begin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wn.net/en/toolki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evska@crpm.org.m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5D74E35358784A85AFCA5D488D8894" ma:contentTypeVersion="11" ma:contentTypeDescription="Create a new document." ma:contentTypeScope="" ma:versionID="362bc516045bcd7ce417a60b69b0322d">
  <xsd:schema xmlns:xsd="http://www.w3.org/2001/XMLSchema" xmlns:xs="http://www.w3.org/2001/XMLSchema" xmlns:p="http://schemas.microsoft.com/office/2006/metadata/properties" xmlns:ns3="37c91d57-50d2-43a3-8a84-ad25cf2c0b16" xmlns:ns4="baa625b8-672a-4dfb-8737-14fd9bf8e114" targetNamespace="http://schemas.microsoft.com/office/2006/metadata/properties" ma:root="true" ma:fieldsID="448cc711c594916358f98ffd9dc70f77" ns3:_="" ns4:_="">
    <xsd:import namespace="37c91d57-50d2-43a3-8a84-ad25cf2c0b16"/>
    <xsd:import namespace="baa625b8-672a-4dfb-8737-14fd9bf8e1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91d57-50d2-43a3-8a84-ad25cf2c0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625b8-672a-4dfb-8737-14fd9bf8e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1EF0D-7CE6-4760-878C-D32219904D9F}">
  <ds:schemaRefs>
    <ds:schemaRef ds:uri="http://schemas.openxmlformats.org/officeDocument/2006/bibliography"/>
  </ds:schemaRefs>
</ds:datastoreItem>
</file>

<file path=customXml/itemProps2.xml><?xml version="1.0" encoding="utf-8"?>
<ds:datastoreItem xmlns:ds="http://schemas.openxmlformats.org/officeDocument/2006/customXml" ds:itemID="{828FCBF5-22A2-40EC-A51F-77B014ECA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91d57-50d2-43a3-8a84-ad25cf2c0b16"/>
    <ds:schemaRef ds:uri="baa625b8-672a-4dfb-8737-14fd9bf8e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B2B69-45CC-4865-8FBB-DA445B885462}">
  <ds:schemaRefs>
    <ds:schemaRef ds:uri="http://schemas.microsoft.com/sharepoint/v3/contenttype/forms"/>
  </ds:schemaRefs>
</ds:datastoreItem>
</file>

<file path=customXml/itemProps4.xml><?xml version="1.0" encoding="utf-8"?>
<ds:datastoreItem xmlns:ds="http://schemas.openxmlformats.org/officeDocument/2006/customXml" ds:itemID="{72AF1787-FC32-4066-AE10-EBBA9CF9E0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1397</Words>
  <Characters>8775</Characters>
  <Application>Microsoft Office Word</Application>
  <DocSecurity>0</DocSecurity>
  <Lines>208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Risteska</dc:creator>
  <cp:keywords/>
  <dc:description/>
  <cp:lastModifiedBy>Dušica Stojadinović</cp:lastModifiedBy>
  <cp:revision>10</cp:revision>
  <cp:lastPrinted>2023-01-26T10:47:00Z</cp:lastPrinted>
  <dcterms:created xsi:type="dcterms:W3CDTF">2023-03-19T20:21:00Z</dcterms:created>
  <dcterms:modified xsi:type="dcterms:W3CDTF">2023-03-20T14:47:00Z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0x010100315D74E35358784A85AFCA5D488D8894</vt:lpwstr>
  </property>
  <property fmtid="{D5CDD505-2E9C-101B-9397-08002B2CF9AE}" pid="3" name="GrammarlyDocumentId">
    <vt:lpwstr>86a0c957c4f79813cd9544b95a8e4f792acf323aefd86ca2bac0cdd4b0de8136</vt:lpwstr>
  </property>
</Properties>
</file>